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6ABE3" w14:textId="77777777" w:rsidR="00B911C5" w:rsidRDefault="00B911C5">
      <w:pPr>
        <w:pStyle w:val="3GPPHeader"/>
        <w:spacing w:after="120"/>
      </w:pPr>
      <w:r>
        <w:t>3GPP TSG-RAN WG3 #112-e</w:t>
      </w:r>
      <w:r>
        <w:tab/>
      </w:r>
      <w:r>
        <w:rPr>
          <w:sz w:val="32"/>
          <w:szCs w:val="32"/>
        </w:rPr>
        <w:t>R3-212639</w:t>
      </w:r>
    </w:p>
    <w:p w14:paraId="071CE841" w14:textId="77777777" w:rsidR="00B911C5" w:rsidRDefault="00B911C5">
      <w:pPr>
        <w:pStyle w:val="3GPPHeader"/>
        <w:spacing w:after="120"/>
      </w:pPr>
      <w:r>
        <w:t>Online, 17 – 27 May, 2021</w:t>
      </w:r>
    </w:p>
    <w:p w14:paraId="7B06AF58" w14:textId="77777777" w:rsidR="00B911C5" w:rsidRDefault="00B911C5">
      <w:pPr>
        <w:pStyle w:val="3GPPHeader"/>
      </w:pPr>
    </w:p>
    <w:p w14:paraId="4A81C9D7" w14:textId="77777777" w:rsidR="00B911C5" w:rsidRDefault="00B911C5">
      <w:pPr>
        <w:pStyle w:val="3GPPHeader"/>
      </w:pPr>
      <w:r>
        <w:t>Agenda Item:</w:t>
      </w:r>
      <w:r>
        <w:tab/>
        <w:t>15.2.1.2</w:t>
      </w:r>
    </w:p>
    <w:p w14:paraId="70291525" w14:textId="77777777" w:rsidR="00B911C5" w:rsidRDefault="00B911C5">
      <w:pPr>
        <w:pStyle w:val="3GPPHeader"/>
      </w:pPr>
      <w:r>
        <w:t>Source:</w:t>
      </w:r>
      <w:r>
        <w:tab/>
        <w:t>Huawei (moderator)</w:t>
      </w:r>
    </w:p>
    <w:p w14:paraId="731D16B0" w14:textId="77777777" w:rsidR="00B911C5" w:rsidRDefault="00B911C5">
      <w:pPr>
        <w:pStyle w:val="3GPPHeader"/>
        <w:rPr>
          <w:lang w:val="it-IT"/>
        </w:rPr>
      </w:pPr>
      <w:r>
        <w:rPr>
          <w:lang w:val="it-IT"/>
        </w:rPr>
        <w:t>Title:</w:t>
      </w:r>
      <w:r>
        <w:rPr>
          <w:lang w:val="it-IT"/>
        </w:rPr>
        <w:tab/>
        <w:t>Summary of Offline Discussion on CB #: NRQoE3-RANConfig</w:t>
      </w:r>
    </w:p>
    <w:p w14:paraId="3DFC4DA8" w14:textId="77777777" w:rsidR="00B911C5" w:rsidRDefault="00B911C5">
      <w:pPr>
        <w:pStyle w:val="3GPPHeader"/>
      </w:pPr>
      <w:r>
        <w:t>Document for:</w:t>
      </w:r>
      <w:r>
        <w:tab/>
        <w:t>Approval</w:t>
      </w:r>
    </w:p>
    <w:p w14:paraId="133BF948" w14:textId="77777777" w:rsidR="00B911C5" w:rsidRDefault="00B911C5">
      <w:pPr>
        <w:pStyle w:val="1"/>
      </w:pPr>
      <w:r>
        <w:t>Introduction</w:t>
      </w:r>
    </w:p>
    <w:p w14:paraId="7ED6EB10" w14:textId="77777777" w:rsidR="00B911C5" w:rsidRDefault="00B911C5">
      <w:pPr>
        <w:widowControl w:val="0"/>
        <w:rPr>
          <w:rFonts w:ascii="Calibri" w:hAnsi="Calibri" w:cs="Calibri"/>
          <w:b/>
          <w:bCs/>
          <w:color w:val="7030A0"/>
          <w:sz w:val="18"/>
          <w:szCs w:val="18"/>
          <w:lang w:eastAsia="zh-CN"/>
        </w:rPr>
      </w:pPr>
      <w:r>
        <w:rPr>
          <w:rFonts w:ascii="Calibri" w:hAnsi="Calibri" w:cs="Calibri"/>
          <w:b/>
          <w:bCs/>
          <w:color w:val="7030A0"/>
          <w:sz w:val="18"/>
          <w:szCs w:val="18"/>
        </w:rPr>
        <w:t>CB: # NRQoE3-RANConfig</w:t>
      </w:r>
    </w:p>
    <w:p w14:paraId="1604AF97" w14:textId="77777777" w:rsidR="00B911C5" w:rsidRDefault="00B911C5">
      <w:pPr>
        <w:pStyle w:val="Normal4"/>
        <w:rPr>
          <w:rFonts w:ascii="Calibri" w:eastAsia="Calibri" w:hAnsi="Calibri" w:cs="Calibri"/>
          <w:b/>
          <w:bCs/>
          <w:color w:val="7030A0"/>
          <w:kern w:val="0"/>
          <w:sz w:val="18"/>
          <w:szCs w:val="18"/>
        </w:rPr>
      </w:pPr>
      <w:r>
        <w:rPr>
          <w:rFonts w:ascii="Calibri" w:eastAsia="Calibri" w:hAnsi="Calibri" w:cs="Calibri"/>
          <w:b/>
          <w:bCs/>
          <w:color w:val="7030A0"/>
          <w:kern w:val="0"/>
          <w:sz w:val="18"/>
          <w:szCs w:val="18"/>
        </w:rPr>
        <w:t xml:space="preserve">- </w:t>
      </w:r>
      <w:r>
        <w:rPr>
          <w:rFonts w:ascii="Calibri" w:eastAsia="Calibri" w:hAnsi="Calibri" w:cs="Calibri" w:hint="eastAsia"/>
          <w:b/>
          <w:bCs/>
          <w:color w:val="7030A0"/>
          <w:kern w:val="0"/>
          <w:sz w:val="18"/>
          <w:szCs w:val="18"/>
        </w:rPr>
        <w:t xml:space="preserve">Detail infor of </w:t>
      </w:r>
      <w:r>
        <w:rPr>
          <w:rFonts w:ascii="Calibri" w:eastAsia="Calibri" w:hAnsi="Calibri" w:cs="Calibri"/>
          <w:b/>
          <w:bCs/>
          <w:color w:val="7030A0"/>
          <w:kern w:val="0"/>
          <w:sz w:val="18"/>
          <w:szCs w:val="18"/>
        </w:rPr>
        <w:t>QoE configurat</w:t>
      </w:r>
      <w:r>
        <w:rPr>
          <w:rFonts w:ascii="Calibri" w:eastAsia="Calibri" w:hAnsi="Calibri" w:cs="Calibri" w:hint="eastAsia"/>
          <w:b/>
          <w:bCs/>
          <w:color w:val="7030A0"/>
          <w:kern w:val="0"/>
          <w:sz w:val="18"/>
          <w:szCs w:val="18"/>
        </w:rPr>
        <w:t xml:space="preserve">ions? E.g., </w:t>
      </w:r>
      <w:r>
        <w:rPr>
          <w:rFonts w:ascii="Calibri" w:eastAsia="Calibri" w:hAnsi="Calibri" w:cs="Calibri"/>
          <w:b/>
          <w:bCs/>
          <w:color w:val="7030A0"/>
          <w:kern w:val="0"/>
          <w:sz w:val="18"/>
          <w:szCs w:val="18"/>
        </w:rPr>
        <w:t>Service Type</w:t>
      </w:r>
      <w:r>
        <w:rPr>
          <w:rFonts w:ascii="Calibri" w:eastAsia="Calibri" w:hAnsi="Calibri" w:cs="Calibri" w:hint="eastAsia"/>
          <w:b/>
          <w:bCs/>
          <w:color w:val="7030A0"/>
          <w:kern w:val="0"/>
          <w:sz w:val="18"/>
          <w:szCs w:val="18"/>
        </w:rPr>
        <w:t xml:space="preserve">, </w:t>
      </w:r>
      <w:r>
        <w:rPr>
          <w:rFonts w:ascii="Calibri" w:eastAsia="Calibri" w:hAnsi="Calibri" w:cs="Calibri"/>
          <w:b/>
          <w:bCs/>
          <w:color w:val="7030A0"/>
          <w:kern w:val="0"/>
          <w:sz w:val="18"/>
          <w:szCs w:val="18"/>
        </w:rPr>
        <w:t>Container for application layer measurement configuration</w:t>
      </w:r>
      <w:r>
        <w:rPr>
          <w:rFonts w:ascii="Calibri" w:eastAsia="Calibri" w:hAnsi="Calibri" w:cs="Calibri" w:hint="eastAsia"/>
          <w:b/>
          <w:bCs/>
          <w:color w:val="7030A0"/>
          <w:kern w:val="0"/>
          <w:sz w:val="18"/>
          <w:szCs w:val="18"/>
        </w:rPr>
        <w:t xml:space="preserve">, QOE reference ID, </w:t>
      </w:r>
      <w:r>
        <w:rPr>
          <w:rFonts w:ascii="Calibri" w:eastAsia="Calibri" w:hAnsi="Calibri" w:cs="Calibri"/>
          <w:b/>
          <w:bCs/>
          <w:color w:val="7030A0"/>
          <w:kern w:val="0"/>
          <w:sz w:val="18"/>
          <w:szCs w:val="18"/>
        </w:rPr>
        <w:t>Area Scope of QMC defined either at a cell/TA/TAI/PLMN level</w:t>
      </w:r>
      <w:r>
        <w:rPr>
          <w:rFonts w:ascii="Calibri" w:eastAsia="Calibri" w:hAnsi="Calibri" w:cs="Calibri" w:hint="eastAsia"/>
          <w:b/>
          <w:bCs/>
          <w:color w:val="7030A0"/>
          <w:kern w:val="0"/>
          <w:sz w:val="18"/>
          <w:szCs w:val="18"/>
        </w:rPr>
        <w:t xml:space="preserve">, </w:t>
      </w:r>
      <w:r>
        <w:rPr>
          <w:rFonts w:ascii="Calibri" w:eastAsia="Calibri" w:hAnsi="Calibri" w:cs="Calibri"/>
          <w:b/>
          <w:bCs/>
          <w:color w:val="7030A0"/>
          <w:kern w:val="0"/>
          <w:sz w:val="18"/>
          <w:szCs w:val="18"/>
        </w:rPr>
        <w:t>Slice Scope</w:t>
      </w:r>
      <w:r>
        <w:rPr>
          <w:rFonts w:ascii="Calibri" w:eastAsia="Calibri" w:hAnsi="Calibri" w:cs="Calibri" w:hint="eastAsia"/>
          <w:b/>
          <w:bCs/>
          <w:color w:val="7030A0"/>
          <w:kern w:val="0"/>
          <w:sz w:val="18"/>
          <w:szCs w:val="18"/>
        </w:rPr>
        <w:t>...</w:t>
      </w:r>
    </w:p>
    <w:p w14:paraId="4CD0E130" w14:textId="77777777" w:rsidR="00B911C5" w:rsidRDefault="00B911C5">
      <w:pPr>
        <w:pStyle w:val="Normal4"/>
        <w:rPr>
          <w:rFonts w:ascii="Calibri" w:eastAsia="Calibri" w:hAnsi="Calibri" w:cs="Calibri"/>
          <w:b/>
          <w:bCs/>
          <w:color w:val="7030A0"/>
          <w:kern w:val="0"/>
          <w:sz w:val="18"/>
          <w:szCs w:val="18"/>
        </w:rPr>
      </w:pPr>
      <w:r>
        <w:rPr>
          <w:rFonts w:ascii="Calibri" w:eastAsia="Calibri" w:hAnsi="Calibri" w:cs="Calibri" w:hint="eastAsia"/>
          <w:b/>
          <w:bCs/>
          <w:color w:val="7030A0"/>
          <w:kern w:val="0"/>
          <w:sz w:val="18"/>
          <w:szCs w:val="18"/>
        </w:rPr>
        <w:t>- How to handle multiple simultaneous QoE configuration? Send an LS to RAN2 to define ad-hoc UE capabilities for supporting multiple QoE measurements?</w:t>
      </w:r>
    </w:p>
    <w:p w14:paraId="045BC429" w14:textId="77777777" w:rsidR="00B911C5" w:rsidRDefault="00B911C5">
      <w:pPr>
        <w:pStyle w:val="Normal4"/>
        <w:rPr>
          <w:rFonts w:ascii="Calibri" w:eastAsia="Calibri" w:hAnsi="Calibri" w:cs="Calibri"/>
          <w:b/>
          <w:bCs/>
          <w:color w:val="7030A0"/>
          <w:kern w:val="0"/>
          <w:sz w:val="18"/>
          <w:szCs w:val="18"/>
        </w:rPr>
      </w:pPr>
      <w:r>
        <w:rPr>
          <w:rFonts w:ascii="Calibri" w:eastAsia="Calibri" w:hAnsi="Calibri" w:cs="Calibri" w:hint="eastAsia"/>
          <w:b/>
          <w:bCs/>
          <w:color w:val="7030A0"/>
          <w:kern w:val="0"/>
          <w:sz w:val="18"/>
          <w:szCs w:val="18"/>
        </w:rPr>
        <w:t>- How to support per slice QoE measurements? Impact on configuration and report? Send LS to other groups with clarification questions, if any? S</w:t>
      </w:r>
      <w:r>
        <w:rPr>
          <w:rFonts w:ascii="Calibri" w:eastAsia="Calibri" w:hAnsi="Calibri" w:cs="Calibri" w:hint="eastAsia"/>
          <w:b/>
          <w:bCs/>
          <w:color w:val="7030A0"/>
          <w:kern w:val="0"/>
          <w:sz w:val="18"/>
          <w:szCs w:val="18"/>
          <w:lang w:val="en-GB"/>
        </w:rPr>
        <w:t>upport roaming users for which the slice scope may relate to HPLMN slices in case of signalling based activation</w:t>
      </w:r>
      <w:r>
        <w:rPr>
          <w:rFonts w:ascii="Calibri" w:eastAsia="Calibri" w:hAnsi="Calibri" w:cs="Calibri" w:hint="eastAsia"/>
          <w:b/>
          <w:bCs/>
          <w:color w:val="7030A0"/>
          <w:kern w:val="0"/>
          <w:sz w:val="18"/>
          <w:szCs w:val="18"/>
        </w:rPr>
        <w:t>?</w:t>
      </w:r>
    </w:p>
    <w:p w14:paraId="4F810494" w14:textId="77777777" w:rsidR="00B911C5" w:rsidRDefault="00B911C5">
      <w:pPr>
        <w:pStyle w:val="Normal4"/>
        <w:rPr>
          <w:rFonts w:ascii="Calibri" w:hAnsi="Calibri" w:cs="Calibri"/>
          <w:b/>
          <w:bCs/>
          <w:color w:val="7030A0"/>
          <w:kern w:val="0"/>
          <w:sz w:val="18"/>
          <w:szCs w:val="18"/>
        </w:rPr>
      </w:pPr>
      <w:r>
        <w:rPr>
          <w:rFonts w:ascii="Calibri" w:eastAsia="Calibri" w:hAnsi="Calibri" w:cs="Calibri" w:hint="eastAsia"/>
          <w:b/>
          <w:bCs/>
          <w:color w:val="7030A0"/>
          <w:kern w:val="0"/>
          <w:sz w:val="18"/>
          <w:szCs w:val="18"/>
        </w:rPr>
        <w:t xml:space="preserve">- How to support MR-DC case? </w:t>
      </w:r>
      <w:r>
        <w:rPr>
          <w:rFonts w:ascii="Calibri" w:eastAsia="Calibri" w:hAnsi="Calibri" w:cs="Calibri"/>
          <w:b/>
          <w:bCs/>
          <w:color w:val="7030A0"/>
          <w:kern w:val="0"/>
          <w:sz w:val="18"/>
          <w:szCs w:val="18"/>
        </w:rPr>
        <w:t>QoE measurement configuration transfer is NOT supported from MN to SN</w:t>
      </w:r>
      <w:r>
        <w:rPr>
          <w:rFonts w:ascii="Calibri" w:eastAsia="Calibri" w:hAnsi="Calibri" w:cs="Calibri" w:hint="eastAsia"/>
          <w:b/>
          <w:bCs/>
          <w:color w:val="7030A0"/>
          <w:kern w:val="0"/>
          <w:sz w:val="18"/>
          <w:szCs w:val="18"/>
        </w:rPr>
        <w:t>?</w:t>
      </w:r>
    </w:p>
    <w:p w14:paraId="239977A3" w14:textId="77777777" w:rsidR="00B911C5" w:rsidRDefault="00B911C5">
      <w:pPr>
        <w:pStyle w:val="Normal4"/>
        <w:rPr>
          <w:rFonts w:ascii="Calibri" w:hAnsi="Calibri" w:cs="Calibri"/>
          <w:b/>
          <w:bCs/>
          <w:color w:val="7030A0"/>
          <w:kern w:val="0"/>
          <w:sz w:val="18"/>
          <w:szCs w:val="18"/>
        </w:rPr>
      </w:pPr>
      <w:r>
        <w:rPr>
          <w:rFonts w:ascii="Calibri" w:eastAsia="Calibri" w:hAnsi="Calibri" w:cs="Calibri" w:hint="eastAsia"/>
          <w:b/>
          <w:bCs/>
          <w:color w:val="7030A0"/>
          <w:kern w:val="0"/>
          <w:sz w:val="18"/>
          <w:szCs w:val="18"/>
        </w:rPr>
        <w:t xml:space="preserve">- </w:t>
      </w:r>
      <w:r>
        <w:rPr>
          <w:rFonts w:ascii="Calibri" w:hAnsi="Calibri" w:cs="Calibri" w:hint="eastAsia"/>
          <w:b/>
          <w:bCs/>
          <w:color w:val="7030A0"/>
          <w:kern w:val="0"/>
          <w:sz w:val="18"/>
          <w:szCs w:val="18"/>
        </w:rPr>
        <w:t>How to suppo</w:t>
      </w:r>
      <w:r>
        <w:rPr>
          <w:rFonts w:ascii="Calibri" w:eastAsia="Calibri" w:hAnsi="Calibri" w:cs="Calibri" w:hint="eastAsia"/>
          <w:b/>
          <w:bCs/>
          <w:color w:val="7030A0"/>
          <w:kern w:val="0"/>
          <w:sz w:val="18"/>
          <w:szCs w:val="18"/>
        </w:rPr>
        <w:t xml:space="preserve">rt </w:t>
      </w:r>
      <w:r>
        <w:rPr>
          <w:rFonts w:ascii="Calibri" w:eastAsia="Calibri" w:hAnsi="Calibri" w:cs="Calibri"/>
          <w:b/>
          <w:bCs/>
          <w:color w:val="7030A0"/>
          <w:kern w:val="0"/>
          <w:sz w:val="18"/>
          <w:szCs w:val="18"/>
        </w:rPr>
        <w:t>QoE measurement h</w:t>
      </w:r>
      <w:r>
        <w:rPr>
          <w:rFonts w:ascii="Calibri" w:eastAsia="Calibri" w:hAnsi="Calibri" w:cs="Calibri" w:hint="eastAsia"/>
          <w:b/>
          <w:bCs/>
          <w:color w:val="7030A0"/>
          <w:kern w:val="0"/>
          <w:sz w:val="18"/>
          <w:szCs w:val="18"/>
        </w:rPr>
        <w:t>andling at RAN overload</w:t>
      </w:r>
      <w:r>
        <w:rPr>
          <w:rFonts w:ascii="Calibri" w:eastAsia="Calibri" w:hAnsi="Calibri" w:cs="Calibri" w:hint="eastAsia"/>
          <w:b/>
          <w:bCs/>
          <w:color w:val="7030A0"/>
          <w:kern w:val="0"/>
          <w:sz w:val="18"/>
          <w:szCs w:val="18"/>
          <w:lang w:val="en-GB"/>
        </w:rPr>
        <w:t xml:space="preserve"> </w:t>
      </w:r>
      <w:r>
        <w:rPr>
          <w:rFonts w:ascii="Calibri" w:eastAsia="Calibri" w:hAnsi="Calibri" w:cs="Calibri" w:hint="eastAsia"/>
          <w:b/>
          <w:bCs/>
          <w:color w:val="7030A0"/>
          <w:kern w:val="0"/>
          <w:sz w:val="18"/>
          <w:szCs w:val="18"/>
        </w:rPr>
        <w:t>? Including a QoE paused indication?</w:t>
      </w:r>
    </w:p>
    <w:p w14:paraId="518F61D5" w14:textId="77777777" w:rsidR="00B911C5" w:rsidRDefault="00B911C5">
      <w:pPr>
        <w:pStyle w:val="Normal4"/>
        <w:rPr>
          <w:rFonts w:ascii="Calibri" w:eastAsia="Calibri" w:hAnsi="Calibri" w:cs="Calibri"/>
          <w:b/>
          <w:bCs/>
          <w:color w:val="7030A0"/>
          <w:kern w:val="0"/>
          <w:sz w:val="18"/>
          <w:szCs w:val="18"/>
        </w:rPr>
      </w:pPr>
      <w:r>
        <w:rPr>
          <w:rFonts w:ascii="Calibri" w:eastAsia="Calibri" w:hAnsi="Calibri" w:cs="Calibri"/>
          <w:b/>
          <w:bCs/>
          <w:color w:val="7030A0"/>
          <w:kern w:val="0"/>
          <w:sz w:val="18"/>
          <w:szCs w:val="18"/>
        </w:rPr>
        <w:t xml:space="preserve">- Capture agreements as TP for </w:t>
      </w:r>
      <w:r>
        <w:rPr>
          <w:rFonts w:ascii="Calibri" w:eastAsia="Calibri" w:hAnsi="Calibri" w:cs="Calibri" w:hint="eastAsia"/>
          <w:b/>
          <w:bCs/>
          <w:color w:val="7030A0"/>
          <w:kern w:val="0"/>
          <w:sz w:val="18"/>
          <w:szCs w:val="18"/>
        </w:rPr>
        <w:t>BL CRs, if agreeable</w:t>
      </w:r>
    </w:p>
    <w:p w14:paraId="04A91C5F" w14:textId="77777777" w:rsidR="00B911C5" w:rsidRDefault="00B911C5">
      <w:pPr>
        <w:pStyle w:val="Normal4"/>
        <w:rPr>
          <w:rFonts w:ascii="Calibri" w:eastAsia="Calibri" w:hAnsi="Calibri" w:cs="Calibri"/>
          <w:b/>
          <w:bCs/>
          <w:color w:val="7030A0"/>
          <w:kern w:val="0"/>
          <w:sz w:val="18"/>
          <w:szCs w:val="18"/>
        </w:rPr>
      </w:pPr>
      <w:r>
        <w:rPr>
          <w:rFonts w:ascii="Calibri" w:eastAsia="Calibri" w:hAnsi="Calibri" w:cs="Calibri"/>
          <w:b/>
          <w:bCs/>
          <w:color w:val="7030A0"/>
          <w:kern w:val="0"/>
          <w:sz w:val="18"/>
          <w:szCs w:val="18"/>
        </w:rPr>
        <w:t>- List open issues for next meeting in the summary</w:t>
      </w:r>
    </w:p>
    <w:p w14:paraId="66B222E1" w14:textId="77777777" w:rsidR="00B911C5" w:rsidRDefault="00B911C5">
      <w:pPr>
        <w:widowControl w:val="0"/>
        <w:ind w:left="144" w:hanging="144"/>
        <w:rPr>
          <w:rFonts w:ascii="Calibri" w:hAnsi="Calibri" w:cs="Calibri"/>
          <w:color w:val="000000"/>
          <w:sz w:val="18"/>
          <w:szCs w:val="18"/>
        </w:rPr>
      </w:pPr>
      <w:r>
        <w:rPr>
          <w:rFonts w:ascii="Calibri" w:hAnsi="Calibri" w:cs="Calibri"/>
          <w:color w:val="000000"/>
          <w:sz w:val="18"/>
          <w:szCs w:val="18"/>
        </w:rPr>
        <w:t>(</w:t>
      </w:r>
      <w:r>
        <w:rPr>
          <w:rFonts w:ascii="Calibri" w:eastAsia="宋体" w:hAnsi="Calibri" w:cs="Calibri" w:hint="eastAsia"/>
          <w:color w:val="000000"/>
          <w:sz w:val="18"/>
          <w:szCs w:val="18"/>
          <w:lang w:eastAsia="zh-CN"/>
        </w:rPr>
        <w:t>HW</w:t>
      </w:r>
      <w:r>
        <w:rPr>
          <w:rFonts w:ascii="Calibri" w:eastAsia="宋体" w:hAnsi="Calibri" w:cs="Calibri"/>
          <w:color w:val="000000"/>
          <w:sz w:val="18"/>
          <w:szCs w:val="18"/>
        </w:rPr>
        <w:t xml:space="preserve"> </w:t>
      </w:r>
      <w:r>
        <w:rPr>
          <w:rFonts w:ascii="Calibri" w:hAnsi="Calibri" w:cs="Calibri"/>
          <w:color w:val="000000"/>
          <w:sz w:val="18"/>
          <w:szCs w:val="18"/>
        </w:rPr>
        <w:t>- moderator)</w:t>
      </w:r>
    </w:p>
    <w:p w14:paraId="5AF0FEAF" w14:textId="77777777" w:rsidR="00B911C5" w:rsidRDefault="00B911C5">
      <w:r>
        <w:rPr>
          <w:rFonts w:ascii="Calibri" w:hAnsi="Calibri" w:cs="Calibri"/>
          <w:color w:val="000000"/>
          <w:sz w:val="18"/>
          <w:szCs w:val="18"/>
        </w:rPr>
        <w:t xml:space="preserve">Summary of offline disc </w:t>
      </w:r>
      <w:hyperlink r:id="rId12" w:history="1">
        <w:r>
          <w:rPr>
            <w:rStyle w:val="a6"/>
            <w:rFonts w:ascii="Calibri" w:hAnsi="Calibri" w:cs="Calibri"/>
            <w:sz w:val="18"/>
            <w:szCs w:val="18"/>
          </w:rPr>
          <w:t>R3-212639</w:t>
        </w:r>
      </w:hyperlink>
    </w:p>
    <w:p w14:paraId="6A675D75" w14:textId="77777777" w:rsidR="00B911C5" w:rsidRDefault="00B911C5">
      <w:pPr>
        <w:pStyle w:val="1"/>
      </w:pPr>
      <w:r>
        <w:t>For the Chairman’s Notes</w:t>
      </w:r>
    </w:p>
    <w:p w14:paraId="1A794233" w14:textId="77777777" w:rsidR="00B911C5" w:rsidRDefault="00B911C5">
      <w:r>
        <w:t>Propose the following:</w:t>
      </w:r>
    </w:p>
    <w:p w14:paraId="1408FDE3" w14:textId="5ED8E80A" w:rsidR="00A658AE" w:rsidRPr="00A658AE" w:rsidRDefault="00A658AE" w:rsidP="00A658AE">
      <w:pPr>
        <w:rPr>
          <w:rFonts w:eastAsiaTheme="minorEastAsia"/>
          <w:b/>
          <w:color w:val="385623" w:themeColor="accent6" w:themeShade="80"/>
          <w:lang w:eastAsia="zh-CN"/>
        </w:rPr>
      </w:pPr>
      <w:r w:rsidRPr="00A658AE">
        <w:rPr>
          <w:rFonts w:eastAsiaTheme="minorEastAsia"/>
          <w:b/>
          <w:color w:val="385623" w:themeColor="accent6" w:themeShade="80"/>
          <w:lang w:eastAsia="zh-CN"/>
        </w:rPr>
        <w:t>Agreements:</w:t>
      </w:r>
    </w:p>
    <w:p w14:paraId="58751C7C" w14:textId="62DC3E1C" w:rsidR="00A658AE" w:rsidRDefault="00C737D7" w:rsidP="00A658AE">
      <w:pPr>
        <w:ind w:left="220"/>
        <w:rPr>
          <w:color w:val="538135" w:themeColor="accent6" w:themeShade="BF"/>
        </w:rPr>
      </w:pPr>
      <w:r>
        <w:rPr>
          <w:color w:val="538135" w:themeColor="accent6" w:themeShade="BF"/>
        </w:rPr>
        <w:t>W</w:t>
      </w:r>
      <w:r w:rsidRPr="00C737D7">
        <w:rPr>
          <w:color w:val="538135" w:themeColor="accent6" w:themeShade="BF"/>
        </w:rPr>
        <w:t>ait for the conclusion of CB#</w:t>
      </w:r>
      <w:r>
        <w:rPr>
          <w:color w:val="538135" w:themeColor="accent6" w:themeShade="BF"/>
        </w:rPr>
        <w:t>NR</w:t>
      </w:r>
      <w:r w:rsidRPr="00C737D7">
        <w:rPr>
          <w:color w:val="538135" w:themeColor="accent6" w:themeShade="BF"/>
        </w:rPr>
        <w:t>QoE2</w:t>
      </w:r>
      <w:r>
        <w:rPr>
          <w:color w:val="538135" w:themeColor="accent6" w:themeShade="BF"/>
        </w:rPr>
        <w:t xml:space="preserve"> to decide whether to reuse existing “Trace Activation IE” or introduce a new one </w:t>
      </w:r>
      <w:r w:rsidR="00677714">
        <w:rPr>
          <w:color w:val="538135" w:themeColor="accent6" w:themeShade="BF"/>
        </w:rPr>
        <w:t>.</w:t>
      </w:r>
    </w:p>
    <w:p w14:paraId="1FD2AC92" w14:textId="3647A8B7" w:rsidR="00A658AE" w:rsidRDefault="00A658AE" w:rsidP="00A658AE">
      <w:pPr>
        <w:ind w:left="220"/>
        <w:rPr>
          <w:color w:val="538135" w:themeColor="accent6" w:themeShade="BF"/>
        </w:rPr>
      </w:pPr>
      <w:r w:rsidRPr="00A658AE">
        <w:rPr>
          <w:color w:val="538135" w:themeColor="accent6" w:themeShade="BF"/>
        </w:rPr>
        <w:t>Agree to introduce a new IE "QoE Reference", FFS whether it is per service type or not</w:t>
      </w:r>
      <w:r w:rsidR="00677714">
        <w:rPr>
          <w:color w:val="538135" w:themeColor="accent6" w:themeShade="BF"/>
        </w:rPr>
        <w:t>.</w:t>
      </w:r>
      <w:r w:rsidR="00C737D7">
        <w:rPr>
          <w:color w:val="538135" w:themeColor="accent6" w:themeShade="BF"/>
        </w:rPr>
        <w:t xml:space="preserve"> (could be reflected this in an LS to SA5 which is part of CB#NRQoE2)</w:t>
      </w:r>
    </w:p>
    <w:p w14:paraId="7033299D" w14:textId="1DCCAC82" w:rsidR="00A658AE" w:rsidRDefault="00A658AE" w:rsidP="00A658AE">
      <w:pPr>
        <w:ind w:left="220"/>
        <w:rPr>
          <w:color w:val="538135" w:themeColor="accent6" w:themeShade="BF"/>
        </w:rPr>
      </w:pPr>
      <w:r w:rsidRPr="00A658AE">
        <w:rPr>
          <w:color w:val="538135" w:themeColor="accent6" w:themeShade="BF"/>
        </w:rPr>
        <w:t>Agree to introduce a new IE "Measurement Collection Entity IP Address", FF</w:t>
      </w:r>
      <w:r w:rsidR="004E7BEB">
        <w:rPr>
          <w:color w:val="538135" w:themeColor="accent6" w:themeShade="BF"/>
        </w:rPr>
        <w:t>S whether it is per service type</w:t>
      </w:r>
      <w:r w:rsidRPr="00A658AE">
        <w:rPr>
          <w:color w:val="538135" w:themeColor="accent6" w:themeShade="BF"/>
        </w:rPr>
        <w:t xml:space="preserve"> or per "QoE Reference ID"</w:t>
      </w:r>
      <w:r w:rsidR="00677714">
        <w:rPr>
          <w:color w:val="538135" w:themeColor="accent6" w:themeShade="BF"/>
        </w:rPr>
        <w:t>.</w:t>
      </w:r>
    </w:p>
    <w:p w14:paraId="75D05E4C" w14:textId="4F66BD1A" w:rsidR="00A658AE" w:rsidRPr="00A658AE" w:rsidRDefault="00A658AE" w:rsidP="00A658AE">
      <w:pPr>
        <w:ind w:left="220"/>
        <w:rPr>
          <w:color w:val="538135" w:themeColor="accent6" w:themeShade="BF"/>
        </w:rPr>
      </w:pPr>
      <w:r w:rsidRPr="00A658AE">
        <w:rPr>
          <w:color w:val="538135" w:themeColor="accent6" w:themeShade="BF"/>
        </w:rPr>
        <w:t>Agree to include slice info as explic</w:t>
      </w:r>
      <w:r w:rsidR="004E7BEB">
        <w:rPr>
          <w:color w:val="538135" w:themeColor="accent6" w:themeShade="BF"/>
        </w:rPr>
        <w:t>it</w:t>
      </w:r>
      <w:r w:rsidRPr="00A658AE">
        <w:rPr>
          <w:color w:val="538135" w:themeColor="accent6" w:themeShade="BF"/>
        </w:rPr>
        <w:t xml:space="preserve"> IE in the configuration message over NG, FFS </w:t>
      </w:r>
      <w:r w:rsidR="004E7BEB" w:rsidRPr="00A658AE">
        <w:rPr>
          <w:color w:val="538135" w:themeColor="accent6" w:themeShade="BF"/>
        </w:rPr>
        <w:t>whether</w:t>
      </w:r>
      <w:r w:rsidRPr="00A658AE">
        <w:rPr>
          <w:color w:val="538135" w:themeColor="accent6" w:themeShade="BF"/>
        </w:rPr>
        <w:t xml:space="preserve"> it should be also included inside the transparent configuration container; FFS </w:t>
      </w:r>
      <w:r w:rsidR="004E7BEB" w:rsidRPr="00A658AE">
        <w:rPr>
          <w:color w:val="538135" w:themeColor="accent6" w:themeShade="BF"/>
        </w:rPr>
        <w:t>whether</w:t>
      </w:r>
      <w:r w:rsidRPr="00A658AE">
        <w:rPr>
          <w:color w:val="538135" w:themeColor="accent6" w:themeShade="BF"/>
        </w:rPr>
        <w:t xml:space="preserve"> slice info should be </w:t>
      </w:r>
      <w:r w:rsidR="00B562EC">
        <w:rPr>
          <w:color w:val="538135" w:themeColor="accent6" w:themeShade="BF"/>
        </w:rPr>
        <w:t>signalled</w:t>
      </w:r>
      <w:r w:rsidR="00B562EC" w:rsidRPr="00A658AE">
        <w:rPr>
          <w:color w:val="538135" w:themeColor="accent6" w:themeShade="BF"/>
        </w:rPr>
        <w:t xml:space="preserve"> </w:t>
      </w:r>
      <w:r w:rsidRPr="00A658AE">
        <w:rPr>
          <w:color w:val="538135" w:themeColor="accent6" w:themeShade="BF"/>
        </w:rPr>
        <w:t xml:space="preserve">as </w:t>
      </w:r>
      <w:r w:rsidR="00B562EC">
        <w:rPr>
          <w:color w:val="538135" w:themeColor="accent6" w:themeShade="BF"/>
        </w:rPr>
        <w:t xml:space="preserve">an </w:t>
      </w:r>
      <w:r w:rsidRPr="00A658AE">
        <w:rPr>
          <w:color w:val="538135" w:themeColor="accent6" w:themeShade="BF"/>
        </w:rPr>
        <w:t>explicit IE in the configuration message and</w:t>
      </w:r>
      <w:r w:rsidR="00B562EC">
        <w:rPr>
          <w:color w:val="538135" w:themeColor="accent6" w:themeShade="BF"/>
        </w:rPr>
        <w:t xml:space="preserve"> in the</w:t>
      </w:r>
      <w:r w:rsidRPr="00A658AE">
        <w:rPr>
          <w:color w:val="538135" w:themeColor="accent6" w:themeShade="BF"/>
        </w:rPr>
        <w:t xml:space="preserve"> report message over radio interface</w:t>
      </w:r>
      <w:r w:rsidR="00677714">
        <w:rPr>
          <w:color w:val="538135" w:themeColor="accent6" w:themeShade="BF"/>
        </w:rPr>
        <w:t>.</w:t>
      </w:r>
    </w:p>
    <w:p w14:paraId="55BE89F6" w14:textId="7E39C436" w:rsidR="00A658AE" w:rsidRDefault="00A658AE" w:rsidP="00A658AE">
      <w:pPr>
        <w:ind w:left="220"/>
        <w:rPr>
          <w:color w:val="538135" w:themeColor="accent6" w:themeShade="BF"/>
        </w:rPr>
      </w:pPr>
      <w:r w:rsidRPr="00A658AE">
        <w:rPr>
          <w:color w:val="538135" w:themeColor="accent6" w:themeShade="BF"/>
        </w:rPr>
        <w:t>Agree there is no need to transfer QoE measurement configuration from MN to SN</w:t>
      </w:r>
      <w:r w:rsidR="00677714">
        <w:rPr>
          <w:color w:val="538135" w:themeColor="accent6" w:themeShade="BF"/>
        </w:rPr>
        <w:t>.</w:t>
      </w:r>
    </w:p>
    <w:p w14:paraId="09BF820E" w14:textId="77777777" w:rsidR="00A658AE" w:rsidRPr="00A658AE" w:rsidRDefault="00A658AE" w:rsidP="00A658AE">
      <w:pPr>
        <w:ind w:left="220"/>
        <w:rPr>
          <w:color w:val="538135" w:themeColor="accent6" w:themeShade="BF"/>
        </w:rPr>
      </w:pPr>
      <w:r w:rsidRPr="00A658AE">
        <w:rPr>
          <w:color w:val="538135" w:themeColor="accent6" w:themeShade="BF"/>
        </w:rPr>
        <w:lastRenderedPageBreak/>
        <w:t xml:space="preserve">Agree to introduce the following additional new IEs: </w:t>
      </w:r>
    </w:p>
    <w:p w14:paraId="12ED04D7" w14:textId="79E092A8" w:rsidR="00A658AE" w:rsidRPr="00A658AE" w:rsidRDefault="00A658AE" w:rsidP="00A658AE">
      <w:pPr>
        <w:ind w:left="440"/>
        <w:rPr>
          <w:color w:val="538135" w:themeColor="accent6" w:themeShade="BF"/>
        </w:rPr>
      </w:pPr>
      <w:r w:rsidRPr="00A658AE">
        <w:rPr>
          <w:color w:val="538135" w:themeColor="accent6" w:themeShade="BF"/>
        </w:rPr>
        <w:t>- a list of UE Application layer measurement configu</w:t>
      </w:r>
      <w:r w:rsidR="00677714">
        <w:rPr>
          <w:color w:val="538135" w:themeColor="accent6" w:themeShade="BF"/>
        </w:rPr>
        <w:t>ration IE for each service type.</w:t>
      </w:r>
      <w:r w:rsidRPr="00A658AE">
        <w:rPr>
          <w:color w:val="538135" w:themeColor="accent6" w:themeShade="BF"/>
        </w:rPr>
        <w:t xml:space="preserve"> </w:t>
      </w:r>
    </w:p>
    <w:p w14:paraId="29DF76F6" w14:textId="77777777" w:rsidR="00A658AE" w:rsidRPr="00A658AE" w:rsidRDefault="00A658AE" w:rsidP="00A658AE">
      <w:pPr>
        <w:ind w:left="440"/>
        <w:rPr>
          <w:color w:val="538135" w:themeColor="accent6" w:themeShade="BF"/>
        </w:rPr>
      </w:pPr>
      <w:r w:rsidRPr="00A658AE">
        <w:rPr>
          <w:color w:val="538135" w:themeColor="accent6" w:themeShade="BF"/>
        </w:rPr>
        <w:t>- inside each UE Application layer measurement configuration IE:</w:t>
      </w:r>
    </w:p>
    <w:p w14:paraId="7CE38073" w14:textId="376721F4" w:rsidR="00A658AE" w:rsidRPr="00A658AE" w:rsidRDefault="00A658AE" w:rsidP="00A658AE">
      <w:pPr>
        <w:ind w:left="880"/>
        <w:rPr>
          <w:color w:val="538135" w:themeColor="accent6" w:themeShade="BF"/>
        </w:rPr>
      </w:pPr>
      <w:r w:rsidRPr="00A658AE">
        <w:rPr>
          <w:color w:val="538135" w:themeColor="accent6" w:themeShade="BF"/>
        </w:rPr>
        <w:t>- Container</w:t>
      </w:r>
      <w:r w:rsidR="00677714">
        <w:rPr>
          <w:color w:val="538135" w:themeColor="accent6" w:themeShade="BF"/>
        </w:rPr>
        <w:t>.</w:t>
      </w:r>
    </w:p>
    <w:p w14:paraId="3EC3A7C0" w14:textId="0A8E6F47" w:rsidR="00A658AE" w:rsidRPr="00A658AE" w:rsidRDefault="00A658AE" w:rsidP="00A658AE">
      <w:pPr>
        <w:ind w:left="880"/>
        <w:rPr>
          <w:color w:val="538135" w:themeColor="accent6" w:themeShade="BF"/>
        </w:rPr>
      </w:pPr>
      <w:r w:rsidRPr="00A658AE">
        <w:rPr>
          <w:color w:val="538135" w:themeColor="accent6" w:themeShade="BF"/>
        </w:rPr>
        <w:t>- a numerated IE indicating service type (Streaming services, MTSI services, VR, MBMS, XR)</w:t>
      </w:r>
      <w:r w:rsidR="00677714">
        <w:rPr>
          <w:color w:val="538135" w:themeColor="accent6" w:themeShade="BF"/>
        </w:rPr>
        <w:t>.</w:t>
      </w:r>
    </w:p>
    <w:p w14:paraId="730740D8" w14:textId="154F9DE9" w:rsidR="00A658AE" w:rsidRPr="00A658AE" w:rsidRDefault="00A658AE" w:rsidP="00A658AE">
      <w:pPr>
        <w:ind w:left="880"/>
        <w:rPr>
          <w:color w:val="538135" w:themeColor="accent6" w:themeShade="BF"/>
        </w:rPr>
      </w:pPr>
      <w:r w:rsidRPr="00A658AE">
        <w:rPr>
          <w:color w:val="538135" w:themeColor="accent6" w:themeShade="BF"/>
        </w:rPr>
        <w:t>- Area scope (a list of cells/TA/TAI/PLMN)</w:t>
      </w:r>
      <w:r w:rsidR="00677714">
        <w:rPr>
          <w:color w:val="538135" w:themeColor="accent6" w:themeShade="BF"/>
        </w:rPr>
        <w:t>.</w:t>
      </w:r>
    </w:p>
    <w:p w14:paraId="784FA556" w14:textId="34C81750" w:rsidR="00A658AE" w:rsidRDefault="00A658AE" w:rsidP="00A658AE">
      <w:pPr>
        <w:ind w:left="880"/>
        <w:rPr>
          <w:rFonts w:eastAsiaTheme="minorEastAsia"/>
          <w:color w:val="538135" w:themeColor="accent6" w:themeShade="BF"/>
          <w:lang w:eastAsia="zh-CN"/>
        </w:rPr>
      </w:pPr>
      <w:r w:rsidRPr="00A658AE">
        <w:rPr>
          <w:rFonts w:hint="eastAsia"/>
          <w:color w:val="538135" w:themeColor="accent6" w:themeShade="BF"/>
        </w:rPr>
        <w:t>- Slice scope (FFS a list of S-NSSAI</w:t>
      </w:r>
      <w:r w:rsidR="00677714">
        <w:rPr>
          <w:rFonts w:eastAsiaTheme="minorEastAsia" w:hint="eastAsia"/>
          <w:color w:val="538135" w:themeColor="accent6" w:themeShade="BF"/>
          <w:lang w:eastAsia="zh-CN"/>
        </w:rPr>
        <w:t>)</w:t>
      </w:r>
      <w:r w:rsidR="00677714">
        <w:rPr>
          <w:rFonts w:eastAsiaTheme="minorEastAsia"/>
          <w:color w:val="538135" w:themeColor="accent6" w:themeShade="BF"/>
          <w:lang w:eastAsia="zh-CN"/>
        </w:rPr>
        <w:t>.</w:t>
      </w:r>
    </w:p>
    <w:p w14:paraId="7B332037" w14:textId="781CE458" w:rsidR="003A2710" w:rsidRPr="00677714" w:rsidRDefault="003A2710" w:rsidP="00A658AE">
      <w:pPr>
        <w:ind w:left="880"/>
        <w:rPr>
          <w:rFonts w:eastAsiaTheme="minorEastAsia"/>
          <w:color w:val="538135" w:themeColor="accent6" w:themeShade="BF"/>
          <w:lang w:eastAsia="zh-CN"/>
        </w:rPr>
      </w:pPr>
      <w:r>
        <w:rPr>
          <w:rFonts w:eastAsiaTheme="minorEastAsia"/>
          <w:color w:val="538135" w:themeColor="accent6" w:themeShade="BF"/>
          <w:lang w:eastAsia="zh-CN"/>
        </w:rPr>
        <w:t>Additional IEs are FFS</w:t>
      </w:r>
    </w:p>
    <w:p w14:paraId="294BEE44" w14:textId="30243829" w:rsidR="00A658AE" w:rsidRDefault="00A658AE" w:rsidP="00A658AE">
      <w:pPr>
        <w:ind w:left="220"/>
        <w:rPr>
          <w:color w:val="538135" w:themeColor="accent6" w:themeShade="BF"/>
        </w:rPr>
      </w:pPr>
      <w:r w:rsidRPr="00A658AE">
        <w:rPr>
          <w:color w:val="538135" w:themeColor="accent6" w:themeShade="BF"/>
        </w:rPr>
        <w:t>Agree to send an LS to CT1/SA4</w:t>
      </w:r>
      <w:r w:rsidR="001F08EA">
        <w:rPr>
          <w:color w:val="538135" w:themeColor="accent6" w:themeShade="BF"/>
        </w:rPr>
        <w:t>/SA5</w:t>
      </w:r>
      <w:r w:rsidRPr="00A658AE">
        <w:rPr>
          <w:color w:val="538135" w:themeColor="accent6" w:themeShade="BF"/>
        </w:rPr>
        <w:t xml:space="preserve"> on the mapping between service types and slice, to check if application layer is aware of the mapping between service types and slice or not (to further check if SA2 should be involved)</w:t>
      </w:r>
      <w:r w:rsidR="00D66D16">
        <w:rPr>
          <w:color w:val="538135" w:themeColor="accent6" w:themeShade="BF"/>
        </w:rPr>
        <w:t>, LS is R3-212873</w:t>
      </w:r>
    </w:p>
    <w:p w14:paraId="610076E0" w14:textId="69892E4F" w:rsidR="00A658AE" w:rsidRDefault="00A658AE" w:rsidP="00A658AE">
      <w:pPr>
        <w:ind w:left="220"/>
        <w:rPr>
          <w:color w:val="538135" w:themeColor="accent6" w:themeShade="BF"/>
        </w:rPr>
      </w:pPr>
      <w:r w:rsidRPr="00A658AE">
        <w:rPr>
          <w:color w:val="538135" w:themeColor="accent6" w:themeShade="BF"/>
        </w:rPr>
        <w:t>Agree to send LS to RAN2 on RAN3 agreements on QoE measurement configuration, to inform our agreements</w:t>
      </w:r>
    </w:p>
    <w:p w14:paraId="69DD56D9" w14:textId="196093F9" w:rsidR="00A658AE" w:rsidRPr="00A658AE" w:rsidRDefault="00A658AE" w:rsidP="00A658AE">
      <w:pPr>
        <w:ind w:left="220"/>
        <w:rPr>
          <w:color w:val="538135" w:themeColor="accent6" w:themeShade="BF"/>
        </w:rPr>
      </w:pPr>
      <w:r w:rsidRPr="00A658AE">
        <w:rPr>
          <w:color w:val="538135" w:themeColor="accent6" w:themeShade="BF"/>
        </w:rPr>
        <w:t>Agree to revise R3-212520 in R3-21</w:t>
      </w:r>
      <w:r w:rsidR="00BC0C22">
        <w:rPr>
          <w:color w:val="538135" w:themeColor="accent6" w:themeShade="BF"/>
        </w:rPr>
        <w:t>2815</w:t>
      </w:r>
      <w:r w:rsidRPr="00A658AE">
        <w:rPr>
          <w:color w:val="538135" w:themeColor="accent6" w:themeShade="BF"/>
        </w:rPr>
        <w:t xml:space="preserve"> as BL CR to 38.413</w:t>
      </w:r>
      <w:bookmarkStart w:id="0" w:name="_GoBack"/>
      <w:bookmarkEnd w:id="0"/>
    </w:p>
    <w:p w14:paraId="6B59BD1D" w14:textId="77777777" w:rsidR="00A658AE" w:rsidRDefault="00A658AE" w:rsidP="00A658AE"/>
    <w:p w14:paraId="0D48A6A8" w14:textId="77777777" w:rsidR="00A658AE" w:rsidRPr="004E7BEB" w:rsidRDefault="00A658AE" w:rsidP="00A658AE">
      <w:pPr>
        <w:rPr>
          <w:b/>
          <w:color w:val="0070C0"/>
        </w:rPr>
      </w:pPr>
      <w:r w:rsidRPr="004E7BEB">
        <w:rPr>
          <w:b/>
          <w:color w:val="0070C0"/>
        </w:rPr>
        <w:t>To be continued:</w:t>
      </w:r>
    </w:p>
    <w:p w14:paraId="372E32B4" w14:textId="5CDB7F4F" w:rsidR="00A658AE" w:rsidRPr="004E7BEB" w:rsidRDefault="004E7BEB" w:rsidP="004E7BEB">
      <w:pPr>
        <w:ind w:left="220"/>
        <w:rPr>
          <w:color w:val="0070C0"/>
        </w:rPr>
      </w:pPr>
      <w:r>
        <w:rPr>
          <w:color w:val="0070C0"/>
        </w:rPr>
        <w:t>F</w:t>
      </w:r>
      <w:r w:rsidR="00A658AE" w:rsidRPr="004E7BEB">
        <w:rPr>
          <w:color w:val="0070C0"/>
        </w:rPr>
        <w:t xml:space="preserve">urther details on how slice info should be reflected in the configuration info and report </w:t>
      </w:r>
      <w:r w:rsidRPr="004E7BEB">
        <w:rPr>
          <w:color w:val="0070C0"/>
        </w:rPr>
        <w:t>message</w:t>
      </w:r>
      <w:r>
        <w:rPr>
          <w:color w:val="0070C0"/>
        </w:rPr>
        <w:t>.</w:t>
      </w:r>
    </w:p>
    <w:p w14:paraId="025BFBA9" w14:textId="3404CE79" w:rsidR="00A658AE" w:rsidRPr="004E7BEB" w:rsidRDefault="004E7BEB" w:rsidP="004E7BEB">
      <w:pPr>
        <w:ind w:left="220"/>
        <w:rPr>
          <w:color w:val="0070C0"/>
        </w:rPr>
      </w:pPr>
      <w:r>
        <w:rPr>
          <w:color w:val="0070C0"/>
        </w:rPr>
        <w:t>S</w:t>
      </w:r>
      <w:r w:rsidR="00A658AE" w:rsidRPr="004E7BEB">
        <w:rPr>
          <w:color w:val="0070C0"/>
        </w:rPr>
        <w:t>tage 3 details, e.g. whether Measurement Collection Entity IP Address and QoE reference ID is per service type or not, slice scope, etc</w:t>
      </w:r>
      <w:r>
        <w:rPr>
          <w:color w:val="0070C0"/>
        </w:rPr>
        <w:t>.</w:t>
      </w:r>
    </w:p>
    <w:p w14:paraId="1DD234D3" w14:textId="5D4435DC" w:rsidR="00A658AE" w:rsidRPr="004E7BEB" w:rsidRDefault="004E7BEB" w:rsidP="004E7BEB">
      <w:pPr>
        <w:ind w:left="220"/>
        <w:rPr>
          <w:color w:val="0070C0"/>
        </w:rPr>
      </w:pPr>
      <w:r>
        <w:rPr>
          <w:color w:val="0070C0"/>
        </w:rPr>
        <w:t>W</w:t>
      </w:r>
      <w:r w:rsidR="00A658AE" w:rsidRPr="004E7BEB">
        <w:rPr>
          <w:color w:val="0070C0"/>
        </w:rPr>
        <w:t>hether and how to support of roaming UEs</w:t>
      </w:r>
      <w:r>
        <w:rPr>
          <w:color w:val="0070C0"/>
        </w:rPr>
        <w:t>.</w:t>
      </w:r>
    </w:p>
    <w:p w14:paraId="24413F80" w14:textId="42E2DCA8" w:rsidR="00A658AE" w:rsidRPr="004E7BEB" w:rsidRDefault="004E7BEB" w:rsidP="004E7BEB">
      <w:pPr>
        <w:ind w:left="220"/>
        <w:rPr>
          <w:color w:val="0070C0"/>
        </w:rPr>
      </w:pPr>
      <w:r>
        <w:rPr>
          <w:color w:val="0070C0"/>
        </w:rPr>
        <w:t>W</w:t>
      </w:r>
      <w:r w:rsidR="00A658AE" w:rsidRPr="004E7BEB">
        <w:rPr>
          <w:color w:val="0070C0"/>
        </w:rPr>
        <w:t>hether a pause indication is needed, as guidance from OAM/CN to RAN for handling in case of RAN overload.</w:t>
      </w:r>
    </w:p>
    <w:p w14:paraId="762DC87F" w14:textId="1CD331A2" w:rsidR="00A658AE" w:rsidRPr="004E7BEB" w:rsidRDefault="004E7BEB" w:rsidP="004E7BEB">
      <w:pPr>
        <w:ind w:left="220"/>
        <w:rPr>
          <w:color w:val="0070C0"/>
        </w:rPr>
      </w:pPr>
      <w:r>
        <w:rPr>
          <w:color w:val="0070C0"/>
        </w:rPr>
        <w:t>W</w:t>
      </w:r>
      <w:r w:rsidR="00A658AE" w:rsidRPr="004E7BEB">
        <w:rPr>
          <w:color w:val="0070C0"/>
        </w:rPr>
        <w:t>hether a prioritization mechanism of different service types or slices is needed for the RAN to pause or release ongoing QoE measurements in case of RAN overload</w:t>
      </w:r>
      <w:r>
        <w:rPr>
          <w:color w:val="0070C0"/>
        </w:rPr>
        <w:t>.</w:t>
      </w:r>
    </w:p>
    <w:p w14:paraId="5571966A" w14:textId="6D23DF3A" w:rsidR="00A658AE" w:rsidRPr="004E7BEB" w:rsidRDefault="004E7BEB" w:rsidP="004E7BEB">
      <w:pPr>
        <w:ind w:left="220"/>
        <w:rPr>
          <w:color w:val="0070C0"/>
        </w:rPr>
      </w:pPr>
      <w:r>
        <w:rPr>
          <w:color w:val="0070C0"/>
        </w:rPr>
        <w:t>W</w:t>
      </w:r>
      <w:r w:rsidR="00A658AE" w:rsidRPr="004E7BEB">
        <w:rPr>
          <w:color w:val="0070C0"/>
        </w:rPr>
        <w:t>hether a prioritization mechanism is needed for UE to send to RAN pending QoE reports when RAN overload is solved</w:t>
      </w:r>
      <w:r>
        <w:rPr>
          <w:color w:val="0070C0"/>
        </w:rPr>
        <w:t>.</w:t>
      </w:r>
    </w:p>
    <w:p w14:paraId="26383FC7" w14:textId="1437A9EF" w:rsidR="00B911C5" w:rsidRPr="004E7BEB" w:rsidRDefault="004E7BEB" w:rsidP="004E7BEB">
      <w:pPr>
        <w:ind w:left="220"/>
        <w:rPr>
          <w:b/>
          <w:bCs/>
          <w:color w:val="0070C0"/>
        </w:rPr>
      </w:pPr>
      <w:r>
        <w:rPr>
          <w:color w:val="0070C0"/>
        </w:rPr>
        <w:t>W</w:t>
      </w:r>
      <w:r w:rsidR="00A658AE" w:rsidRPr="004E7BEB">
        <w:rPr>
          <w:color w:val="0070C0"/>
        </w:rPr>
        <w:t>h</w:t>
      </w:r>
      <w:r>
        <w:rPr>
          <w:color w:val="0070C0"/>
        </w:rPr>
        <w:t>eth</w:t>
      </w:r>
      <w:r w:rsidR="00A658AE" w:rsidRPr="004E7BEB">
        <w:rPr>
          <w:color w:val="0070C0"/>
        </w:rPr>
        <w:t>er to introduce any or all of these criteria, including one or more time-based, one or more threshold-based and one or more event-based, as conditions for triggering/stopping the QoE measurement</w:t>
      </w:r>
      <w:r>
        <w:rPr>
          <w:color w:val="0070C0"/>
        </w:rPr>
        <w:t>.</w:t>
      </w:r>
    </w:p>
    <w:p w14:paraId="56F38C22" w14:textId="77777777" w:rsidR="00B911C5" w:rsidRDefault="00B911C5">
      <w:pPr>
        <w:pStyle w:val="1"/>
      </w:pPr>
      <w:r>
        <w:t>Discussion [if needed]</w:t>
      </w:r>
    </w:p>
    <w:p w14:paraId="5853E232" w14:textId="77777777" w:rsidR="00B911C5" w:rsidRDefault="00B911C5">
      <w:pPr>
        <w:pStyle w:val="2"/>
      </w:pPr>
      <w:r>
        <w:rPr>
          <w:color w:val="000000"/>
        </w:rPr>
        <w:t xml:space="preserve">To reuse and update the existing </w:t>
      </w:r>
      <w:r>
        <w:rPr>
          <w:i/>
        </w:rPr>
        <w:t>Trace Activation</w:t>
      </w:r>
      <w:r>
        <w:rPr>
          <w:color w:val="000000"/>
        </w:rPr>
        <w:t xml:space="preserve"> IE (like we did in LTE), or to create a new IE NR QoE activation</w:t>
      </w:r>
    </w:p>
    <w:p w14:paraId="25197CF2" w14:textId="77777777" w:rsidR="00B911C5" w:rsidRDefault="00B911C5">
      <w:r>
        <w:t>This is overlapped with the CB: # NRQoE2-Activation_Deactivation, main reason is that this issue is a basic one and is the starting point for configuration, so companies just need to provide your views.</w:t>
      </w:r>
    </w:p>
    <w:p w14:paraId="5DDB0F27" w14:textId="77777777" w:rsidR="00B911C5" w:rsidRDefault="00B911C5">
      <w:pPr>
        <w:rPr>
          <w:b/>
        </w:rPr>
      </w:pPr>
      <w:r>
        <w:rPr>
          <w:b/>
        </w:rPr>
        <w:t>Q1: To reuse existing IE or to create a new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2"/>
        <w:gridCol w:w="1421"/>
        <w:gridCol w:w="6292"/>
      </w:tblGrid>
      <w:tr w:rsidR="00B911C5" w14:paraId="6DA36445" w14:textId="77777777">
        <w:tc>
          <w:tcPr>
            <w:tcW w:w="1507" w:type="dxa"/>
          </w:tcPr>
          <w:p w14:paraId="37E130B2" w14:textId="77777777" w:rsidR="00B911C5" w:rsidRDefault="00B911C5">
            <w:r>
              <w:lastRenderedPageBreak/>
              <w:t>Company</w:t>
            </w:r>
          </w:p>
        </w:tc>
        <w:tc>
          <w:tcPr>
            <w:tcW w:w="1436" w:type="dxa"/>
          </w:tcPr>
          <w:p w14:paraId="5515FB39" w14:textId="77777777" w:rsidR="00B911C5" w:rsidRDefault="00B911C5">
            <w:pPr>
              <w:rPr>
                <w:rFonts w:eastAsia="宋体"/>
                <w:lang w:eastAsia="zh-CN"/>
              </w:rPr>
            </w:pPr>
            <w:r>
              <w:rPr>
                <w:rFonts w:eastAsia="宋体" w:hint="eastAsia"/>
                <w:lang w:eastAsia="zh-CN"/>
              </w:rPr>
              <w:t>T</w:t>
            </w:r>
            <w:r>
              <w:rPr>
                <w:rFonts w:eastAsia="宋体"/>
                <w:lang w:eastAsia="zh-CN"/>
              </w:rPr>
              <w:t>o Reuse or to create a new one</w:t>
            </w:r>
          </w:p>
        </w:tc>
        <w:tc>
          <w:tcPr>
            <w:tcW w:w="6488" w:type="dxa"/>
          </w:tcPr>
          <w:p w14:paraId="47539C63" w14:textId="77777777" w:rsidR="00B911C5" w:rsidRDefault="00B911C5">
            <w:r>
              <w:t>Comment</w:t>
            </w:r>
          </w:p>
        </w:tc>
      </w:tr>
      <w:tr w:rsidR="00B911C5" w14:paraId="68A79E76" w14:textId="77777777">
        <w:tc>
          <w:tcPr>
            <w:tcW w:w="1507" w:type="dxa"/>
          </w:tcPr>
          <w:p w14:paraId="304A90E5" w14:textId="77777777" w:rsidR="00B911C5" w:rsidRDefault="00B911C5">
            <w:pPr>
              <w:rPr>
                <w:rFonts w:eastAsia="等线"/>
                <w:lang w:eastAsia="zh-CN"/>
              </w:rPr>
            </w:pPr>
            <w:r>
              <w:rPr>
                <w:rFonts w:eastAsia="等线" w:hint="eastAsia"/>
                <w:lang w:eastAsia="zh-CN"/>
              </w:rPr>
              <w:t>S</w:t>
            </w:r>
            <w:r>
              <w:rPr>
                <w:rFonts w:eastAsia="等线"/>
                <w:lang w:eastAsia="zh-CN"/>
              </w:rPr>
              <w:t>amsung</w:t>
            </w:r>
          </w:p>
        </w:tc>
        <w:tc>
          <w:tcPr>
            <w:tcW w:w="1436" w:type="dxa"/>
          </w:tcPr>
          <w:p w14:paraId="37A57556" w14:textId="77777777" w:rsidR="00B911C5" w:rsidRDefault="00B911C5">
            <w:pPr>
              <w:rPr>
                <w:rFonts w:eastAsia="等线"/>
                <w:lang w:eastAsia="zh-CN"/>
              </w:rPr>
            </w:pPr>
            <w:r>
              <w:rPr>
                <w:rFonts w:eastAsia="等线"/>
                <w:lang w:eastAsia="zh-CN"/>
              </w:rPr>
              <w:t>R</w:t>
            </w:r>
            <w:r>
              <w:rPr>
                <w:rFonts w:eastAsia="等线" w:hint="eastAsia"/>
                <w:lang w:eastAsia="zh-CN"/>
              </w:rPr>
              <w:t>euse</w:t>
            </w:r>
            <w:r>
              <w:rPr>
                <w:i/>
              </w:rPr>
              <w:t xml:space="preserve"> Trace Activation</w:t>
            </w:r>
            <w:r>
              <w:rPr>
                <w:color w:val="000000"/>
              </w:rPr>
              <w:t xml:space="preserve"> IE</w:t>
            </w:r>
          </w:p>
        </w:tc>
        <w:tc>
          <w:tcPr>
            <w:tcW w:w="6488" w:type="dxa"/>
          </w:tcPr>
          <w:p w14:paraId="61933D68" w14:textId="77777777" w:rsidR="00B911C5" w:rsidRDefault="00B911C5">
            <w:pPr>
              <w:rPr>
                <w:rFonts w:eastAsia="等线"/>
                <w:lang w:eastAsia="zh-CN"/>
              </w:rPr>
            </w:pPr>
            <w:r>
              <w:rPr>
                <w:rFonts w:eastAsia="等线"/>
                <w:lang w:eastAsia="zh-CN"/>
              </w:rPr>
              <w:t>A</w:t>
            </w:r>
            <w:r>
              <w:rPr>
                <w:rFonts w:eastAsia="等线" w:hint="eastAsia"/>
                <w:lang w:eastAsia="zh-CN"/>
              </w:rPr>
              <w:t xml:space="preserve">s </w:t>
            </w:r>
            <w:r>
              <w:rPr>
                <w:rFonts w:eastAsia="等线"/>
                <w:lang w:eastAsia="zh-CN"/>
              </w:rPr>
              <w:t>we commented in CB QoE2, using Trace activation IE had already be agreed in the TR38.890 and also agreed by RAN2.</w:t>
            </w:r>
          </w:p>
        </w:tc>
      </w:tr>
      <w:tr w:rsidR="00B911C5" w14:paraId="4FF18BC0" w14:textId="77777777">
        <w:tc>
          <w:tcPr>
            <w:tcW w:w="1507" w:type="dxa"/>
          </w:tcPr>
          <w:p w14:paraId="0177135A"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1436" w:type="dxa"/>
          </w:tcPr>
          <w:p w14:paraId="502E082F" w14:textId="77777777" w:rsidR="00B911C5" w:rsidRDefault="00B911C5">
            <w:pPr>
              <w:rPr>
                <w:rFonts w:eastAsia="宋体"/>
                <w:lang w:eastAsia="zh-CN"/>
              </w:rPr>
            </w:pPr>
            <w:r>
              <w:rPr>
                <w:rFonts w:eastAsia="宋体"/>
                <w:lang w:eastAsia="zh-CN"/>
              </w:rPr>
              <w:t>Reuse</w:t>
            </w:r>
          </w:p>
        </w:tc>
        <w:tc>
          <w:tcPr>
            <w:tcW w:w="6488" w:type="dxa"/>
          </w:tcPr>
          <w:p w14:paraId="10FCDE87" w14:textId="77777777" w:rsidR="00B911C5" w:rsidRDefault="00B911C5">
            <w:pPr>
              <w:rPr>
                <w:rFonts w:eastAsia="宋体"/>
                <w:lang w:eastAsia="zh-CN"/>
              </w:rPr>
            </w:pPr>
            <w:r>
              <w:rPr>
                <w:rFonts w:eastAsia="宋体"/>
                <w:lang w:eastAsia="zh-CN"/>
              </w:rPr>
              <w:t>It is a simpler way with less spec impacts.</w:t>
            </w:r>
          </w:p>
        </w:tc>
      </w:tr>
      <w:tr w:rsidR="00B911C5" w14:paraId="5AEDAFB8" w14:textId="77777777">
        <w:tc>
          <w:tcPr>
            <w:tcW w:w="1507" w:type="dxa"/>
          </w:tcPr>
          <w:p w14:paraId="008B3320" w14:textId="77777777" w:rsidR="00B911C5" w:rsidRDefault="00B911C5">
            <w:pPr>
              <w:rPr>
                <w:rFonts w:eastAsia="宋体"/>
                <w:lang w:eastAsia="zh-CN"/>
              </w:rPr>
            </w:pPr>
            <w:r>
              <w:rPr>
                <w:rFonts w:eastAsia="宋体" w:hint="eastAsia"/>
                <w:lang w:eastAsia="zh-CN"/>
              </w:rPr>
              <w:t>ZTE</w:t>
            </w:r>
          </w:p>
        </w:tc>
        <w:tc>
          <w:tcPr>
            <w:tcW w:w="1436" w:type="dxa"/>
          </w:tcPr>
          <w:p w14:paraId="7734F517" w14:textId="7D68AEBF" w:rsidR="00B911C5" w:rsidRDefault="00B911C5">
            <w:r>
              <w:rPr>
                <w:rFonts w:hint="eastAsia"/>
              </w:rPr>
              <w:t>Creat</w:t>
            </w:r>
            <w:r w:rsidR="005300C4">
              <w:t>e</w:t>
            </w:r>
            <w:r>
              <w:rPr>
                <w:rFonts w:hint="eastAsia"/>
              </w:rPr>
              <w:t xml:space="preserve"> a new IE</w:t>
            </w:r>
          </w:p>
        </w:tc>
        <w:tc>
          <w:tcPr>
            <w:tcW w:w="6488" w:type="dxa"/>
          </w:tcPr>
          <w:p w14:paraId="45AB627A" w14:textId="77777777" w:rsidR="00B911C5" w:rsidRDefault="00B911C5">
            <w:r>
              <w:rPr>
                <w:rFonts w:hint="eastAsia"/>
              </w:rPr>
              <w:t>We expect the 5GC/OAM to be able to configure QOE measurements  multiple times for the change of UE services. However, In legacy trace procedure, only one Trace Session per Trace Reference for a UE is allowed, limiting the ability of the RAN/OAM to flexibly configure Q</w:t>
            </w:r>
            <w:r>
              <w:rPr>
                <w:rFonts w:eastAsia="宋体" w:hint="eastAsia"/>
                <w:lang w:eastAsia="zh-CN"/>
              </w:rPr>
              <w:t>o</w:t>
            </w:r>
            <w:r>
              <w:rPr>
                <w:rFonts w:hint="eastAsia"/>
              </w:rPr>
              <w:t>E.</w:t>
            </w:r>
            <w:r>
              <w:rPr>
                <w:rFonts w:eastAsia="宋体" w:hint="eastAsia"/>
                <w:lang w:eastAsia="zh-CN"/>
              </w:rPr>
              <w:t xml:space="preserve"> </w:t>
            </w:r>
            <w:r>
              <w:rPr>
                <w:rFonts w:hint="eastAsia"/>
              </w:rPr>
              <w:t>As the discussion in our paper R3-212434, we propose to decouple the  QoE function with the Trace Function. This is discussed in CB: # NRQoE2-Activation_Deactivation, but not related to detail configuration.</w:t>
            </w:r>
          </w:p>
        </w:tc>
      </w:tr>
      <w:tr w:rsidR="00B911C5" w14:paraId="2876A3DD" w14:textId="77777777">
        <w:tc>
          <w:tcPr>
            <w:tcW w:w="1507" w:type="dxa"/>
          </w:tcPr>
          <w:p w14:paraId="6B7B1808" w14:textId="77777777" w:rsidR="00B911C5" w:rsidRDefault="008D29C4">
            <w:r>
              <w:t>Nokia</w:t>
            </w:r>
          </w:p>
        </w:tc>
        <w:tc>
          <w:tcPr>
            <w:tcW w:w="1436" w:type="dxa"/>
          </w:tcPr>
          <w:p w14:paraId="6C55E436" w14:textId="77777777" w:rsidR="00B911C5" w:rsidRDefault="008D29C4">
            <w:r>
              <w:t>Reuse</w:t>
            </w:r>
          </w:p>
        </w:tc>
        <w:tc>
          <w:tcPr>
            <w:tcW w:w="6488" w:type="dxa"/>
          </w:tcPr>
          <w:p w14:paraId="3620EED1" w14:textId="77777777" w:rsidR="00B911C5" w:rsidRDefault="008D29C4">
            <w:r>
              <w:t>Similar to our comment in CB QoE2.</w:t>
            </w:r>
          </w:p>
        </w:tc>
      </w:tr>
      <w:tr w:rsidR="00130821" w14:paraId="185BCA0C" w14:textId="77777777" w:rsidTr="00130821">
        <w:tc>
          <w:tcPr>
            <w:tcW w:w="1507" w:type="dxa"/>
            <w:tcBorders>
              <w:top w:val="single" w:sz="4" w:space="0" w:color="auto"/>
              <w:left w:val="single" w:sz="4" w:space="0" w:color="auto"/>
              <w:bottom w:val="single" w:sz="4" w:space="0" w:color="auto"/>
              <w:right w:val="single" w:sz="4" w:space="0" w:color="auto"/>
            </w:tcBorders>
          </w:tcPr>
          <w:p w14:paraId="6A792A40" w14:textId="77777777" w:rsidR="00130821" w:rsidRDefault="00130821">
            <w:r>
              <w:t>Qualcomm</w:t>
            </w:r>
          </w:p>
        </w:tc>
        <w:tc>
          <w:tcPr>
            <w:tcW w:w="1436" w:type="dxa"/>
            <w:tcBorders>
              <w:top w:val="single" w:sz="4" w:space="0" w:color="auto"/>
              <w:left w:val="single" w:sz="4" w:space="0" w:color="auto"/>
              <w:bottom w:val="single" w:sz="4" w:space="0" w:color="auto"/>
              <w:right w:val="single" w:sz="4" w:space="0" w:color="auto"/>
            </w:tcBorders>
          </w:tcPr>
          <w:p w14:paraId="4556D8B4" w14:textId="77777777" w:rsidR="00130821" w:rsidRDefault="00130821">
            <w:r>
              <w:t>Based on CB # NRQoE2</w:t>
            </w:r>
          </w:p>
        </w:tc>
        <w:tc>
          <w:tcPr>
            <w:tcW w:w="6488" w:type="dxa"/>
            <w:tcBorders>
              <w:top w:val="single" w:sz="4" w:space="0" w:color="auto"/>
              <w:left w:val="single" w:sz="4" w:space="0" w:color="auto"/>
              <w:bottom w:val="single" w:sz="4" w:space="0" w:color="auto"/>
              <w:right w:val="single" w:sz="4" w:space="0" w:color="auto"/>
            </w:tcBorders>
          </w:tcPr>
          <w:p w14:paraId="2FC44A1B" w14:textId="77777777" w:rsidR="00130821" w:rsidRDefault="00130821">
            <w:r>
              <w:t>Let’s use CB # NRQoE2 for this decision so as to have uniform agreement across CBs.</w:t>
            </w:r>
          </w:p>
        </w:tc>
      </w:tr>
      <w:tr w:rsidR="00B911C5" w14:paraId="1C710308" w14:textId="77777777">
        <w:tc>
          <w:tcPr>
            <w:tcW w:w="1507" w:type="dxa"/>
          </w:tcPr>
          <w:p w14:paraId="1462F8D7" w14:textId="77777777" w:rsidR="00B911C5" w:rsidRPr="00B71578" w:rsidRDefault="007D7F9D">
            <w:pPr>
              <w:rPr>
                <w:rFonts w:eastAsia="Malgun Gothic"/>
                <w:lang w:eastAsia="ko-KR"/>
              </w:rPr>
            </w:pPr>
            <w:r w:rsidRPr="00B71578">
              <w:rPr>
                <w:rFonts w:eastAsia="Malgun Gothic" w:hint="eastAsia"/>
                <w:lang w:eastAsia="ko-KR"/>
              </w:rPr>
              <w:t>LG</w:t>
            </w:r>
          </w:p>
        </w:tc>
        <w:tc>
          <w:tcPr>
            <w:tcW w:w="1436" w:type="dxa"/>
          </w:tcPr>
          <w:p w14:paraId="33F118B6" w14:textId="77777777" w:rsidR="00B911C5" w:rsidRPr="00B71578" w:rsidRDefault="007D7F9D">
            <w:pPr>
              <w:rPr>
                <w:rFonts w:eastAsia="Malgun Gothic"/>
                <w:lang w:eastAsia="ko-KR"/>
              </w:rPr>
            </w:pPr>
            <w:r w:rsidRPr="00B71578">
              <w:rPr>
                <w:rFonts w:eastAsia="Malgun Gothic" w:hint="eastAsia"/>
                <w:lang w:eastAsia="ko-KR"/>
              </w:rPr>
              <w:t>Reuse</w:t>
            </w:r>
          </w:p>
        </w:tc>
        <w:tc>
          <w:tcPr>
            <w:tcW w:w="6488" w:type="dxa"/>
          </w:tcPr>
          <w:p w14:paraId="434DD855" w14:textId="77777777" w:rsidR="00B911C5" w:rsidRDefault="00B911C5"/>
        </w:tc>
      </w:tr>
      <w:tr w:rsidR="00445D4B" w14:paraId="3E8A1D5B" w14:textId="77777777">
        <w:tc>
          <w:tcPr>
            <w:tcW w:w="1507" w:type="dxa"/>
          </w:tcPr>
          <w:p w14:paraId="368E0EB1" w14:textId="77777777" w:rsidR="00445D4B" w:rsidRPr="004D640A" w:rsidRDefault="00445D4B" w:rsidP="00445D4B">
            <w:pPr>
              <w:rPr>
                <w:rFonts w:eastAsia="等线"/>
                <w:lang w:eastAsia="zh-CN"/>
              </w:rPr>
            </w:pPr>
            <w:r w:rsidRPr="004D640A">
              <w:rPr>
                <w:rFonts w:eastAsia="等线" w:hint="eastAsia"/>
                <w:lang w:eastAsia="zh-CN"/>
              </w:rPr>
              <w:t>China Telecom</w:t>
            </w:r>
          </w:p>
        </w:tc>
        <w:tc>
          <w:tcPr>
            <w:tcW w:w="1436" w:type="dxa"/>
          </w:tcPr>
          <w:p w14:paraId="02D66C67" w14:textId="77777777" w:rsidR="00445D4B" w:rsidRPr="004D640A" w:rsidRDefault="00445D4B" w:rsidP="00445D4B">
            <w:pPr>
              <w:rPr>
                <w:rFonts w:eastAsia="等线"/>
                <w:lang w:eastAsia="zh-CN"/>
              </w:rPr>
            </w:pPr>
          </w:p>
        </w:tc>
        <w:tc>
          <w:tcPr>
            <w:tcW w:w="6488" w:type="dxa"/>
          </w:tcPr>
          <w:p w14:paraId="7709658F" w14:textId="77777777" w:rsidR="00445D4B" w:rsidRPr="004D640A" w:rsidRDefault="00445D4B" w:rsidP="00445D4B">
            <w:pPr>
              <w:rPr>
                <w:rFonts w:eastAsia="等线"/>
                <w:lang w:eastAsia="zh-CN"/>
              </w:rPr>
            </w:pPr>
            <w:r w:rsidRPr="004D640A">
              <w:rPr>
                <w:rFonts w:eastAsia="等线"/>
                <w:lang w:eastAsia="zh-CN"/>
              </w:rPr>
              <w:t>A</w:t>
            </w:r>
            <w:r w:rsidRPr="004D640A">
              <w:rPr>
                <w:rFonts w:eastAsia="等线" w:hint="eastAsia"/>
                <w:lang w:eastAsia="zh-CN"/>
              </w:rPr>
              <w:t xml:space="preserve">gree </w:t>
            </w:r>
            <w:r w:rsidRPr="004D640A">
              <w:rPr>
                <w:rFonts w:eastAsia="等线"/>
                <w:lang w:eastAsia="zh-CN"/>
              </w:rPr>
              <w:t>with Qualcomm. The conclusion in CB#NRQOE2 can be input for this CB</w:t>
            </w:r>
          </w:p>
        </w:tc>
      </w:tr>
      <w:tr w:rsidR="00445D4B" w14:paraId="37706BEF" w14:textId="77777777">
        <w:tc>
          <w:tcPr>
            <w:tcW w:w="1507" w:type="dxa"/>
          </w:tcPr>
          <w:p w14:paraId="539506F2" w14:textId="77777777" w:rsidR="00445D4B" w:rsidRPr="00974B8A" w:rsidRDefault="00B4422D" w:rsidP="00445D4B">
            <w:pPr>
              <w:rPr>
                <w:rFonts w:eastAsia="等线"/>
                <w:lang w:eastAsia="zh-CN"/>
              </w:rPr>
            </w:pPr>
            <w:r w:rsidRPr="00974B8A">
              <w:rPr>
                <w:rFonts w:eastAsia="等线" w:hint="eastAsia"/>
                <w:lang w:eastAsia="zh-CN"/>
              </w:rPr>
              <w:t>L</w:t>
            </w:r>
            <w:r w:rsidRPr="00974B8A">
              <w:rPr>
                <w:rFonts w:eastAsia="等线"/>
                <w:lang w:eastAsia="zh-CN"/>
              </w:rPr>
              <w:t>enovo, Motorola Mobility</w:t>
            </w:r>
          </w:p>
        </w:tc>
        <w:tc>
          <w:tcPr>
            <w:tcW w:w="1436" w:type="dxa"/>
          </w:tcPr>
          <w:p w14:paraId="1738586B" w14:textId="77777777" w:rsidR="00445D4B" w:rsidRDefault="00B4422D" w:rsidP="00445D4B">
            <w:r>
              <w:t>Based on CB # NRQoE2</w:t>
            </w:r>
          </w:p>
        </w:tc>
        <w:tc>
          <w:tcPr>
            <w:tcW w:w="6488" w:type="dxa"/>
          </w:tcPr>
          <w:p w14:paraId="67A4C6ED" w14:textId="77777777" w:rsidR="00445D4B" w:rsidRDefault="00445D4B" w:rsidP="00445D4B"/>
        </w:tc>
      </w:tr>
      <w:tr w:rsidR="00D552C9" w14:paraId="15D71833" w14:textId="77777777">
        <w:tc>
          <w:tcPr>
            <w:tcW w:w="1507" w:type="dxa"/>
          </w:tcPr>
          <w:p w14:paraId="6EE970A2"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1436" w:type="dxa"/>
          </w:tcPr>
          <w:p w14:paraId="0C92FBA1" w14:textId="77777777" w:rsidR="00D552C9" w:rsidRDefault="00D552C9" w:rsidP="00D552C9">
            <w:r>
              <w:rPr>
                <w:rFonts w:eastAsia="等线"/>
                <w:lang w:eastAsia="zh-CN"/>
              </w:rPr>
              <w:t>R</w:t>
            </w:r>
            <w:r>
              <w:rPr>
                <w:rFonts w:eastAsia="等线" w:hint="eastAsia"/>
                <w:lang w:eastAsia="zh-CN"/>
              </w:rPr>
              <w:t>euse</w:t>
            </w:r>
            <w:r>
              <w:rPr>
                <w:i/>
              </w:rPr>
              <w:t xml:space="preserve"> Trace Activation</w:t>
            </w:r>
            <w:r>
              <w:rPr>
                <w:color w:val="000000"/>
              </w:rPr>
              <w:t xml:space="preserve"> IE and also </w:t>
            </w:r>
            <w:r>
              <w:t>create a new IE</w:t>
            </w:r>
          </w:p>
        </w:tc>
        <w:tc>
          <w:tcPr>
            <w:tcW w:w="6488" w:type="dxa"/>
          </w:tcPr>
          <w:p w14:paraId="7DCBFDDE" w14:textId="77777777" w:rsidR="00D552C9" w:rsidRDefault="00D552C9" w:rsidP="00D552C9">
            <w:r>
              <w:rPr>
                <w:sz w:val="20"/>
                <w:szCs w:val="20"/>
                <w:lang w:eastAsia="zh-CN"/>
              </w:rPr>
              <w:t xml:space="preserve">We support the QoE configuration can be included in the trace procedure, this procedure can used as a baseline, and a separate QoE </w:t>
            </w:r>
            <w:r w:rsidRPr="00751644">
              <w:rPr>
                <w:sz w:val="20"/>
                <w:szCs w:val="20"/>
                <w:lang w:eastAsia="zh-CN"/>
              </w:rPr>
              <w:t>configuration procedur</w:t>
            </w:r>
            <w:r>
              <w:rPr>
                <w:sz w:val="20"/>
                <w:szCs w:val="20"/>
                <w:lang w:eastAsia="zh-CN"/>
              </w:rPr>
              <w:t>e can also be introduce, it can be used when there is an ongoing trace procedure</w:t>
            </w:r>
          </w:p>
        </w:tc>
      </w:tr>
      <w:tr w:rsidR="00333A9E" w14:paraId="2BBEB22F" w14:textId="77777777">
        <w:tc>
          <w:tcPr>
            <w:tcW w:w="1507" w:type="dxa"/>
          </w:tcPr>
          <w:p w14:paraId="77C81B64" w14:textId="77777777" w:rsidR="00333A9E" w:rsidRPr="00237DD0" w:rsidRDefault="00333A9E" w:rsidP="00D552C9">
            <w:pPr>
              <w:rPr>
                <w:rFonts w:eastAsia="宋体"/>
                <w:lang w:eastAsia="zh-CN"/>
              </w:rPr>
            </w:pPr>
            <w:r>
              <w:rPr>
                <w:rFonts w:eastAsia="宋体" w:hint="eastAsia"/>
                <w:lang w:eastAsia="zh-CN"/>
              </w:rPr>
              <w:t>CATT</w:t>
            </w:r>
          </w:p>
        </w:tc>
        <w:tc>
          <w:tcPr>
            <w:tcW w:w="1436" w:type="dxa"/>
          </w:tcPr>
          <w:p w14:paraId="52CFB460" w14:textId="77777777" w:rsidR="00333A9E" w:rsidRDefault="00333A9E" w:rsidP="00D552C9">
            <w:pPr>
              <w:rPr>
                <w:rFonts w:eastAsia="等线"/>
                <w:lang w:eastAsia="zh-CN"/>
              </w:rPr>
            </w:pPr>
            <w:r w:rsidRPr="00B71578">
              <w:rPr>
                <w:rFonts w:eastAsia="Malgun Gothic" w:hint="eastAsia"/>
                <w:lang w:eastAsia="ko-KR"/>
              </w:rPr>
              <w:t>Reuse</w:t>
            </w:r>
          </w:p>
        </w:tc>
        <w:tc>
          <w:tcPr>
            <w:tcW w:w="6488" w:type="dxa"/>
          </w:tcPr>
          <w:p w14:paraId="0547BA32" w14:textId="77777777" w:rsidR="00333A9E" w:rsidRPr="002125BE" w:rsidRDefault="00333A9E" w:rsidP="00D552C9">
            <w:pPr>
              <w:rPr>
                <w:rFonts w:eastAsia="宋体"/>
                <w:sz w:val="20"/>
                <w:szCs w:val="20"/>
                <w:lang w:eastAsia="zh-CN"/>
              </w:rPr>
            </w:pPr>
            <w:r>
              <w:t>Similar to our comment in CB QoE2.</w:t>
            </w:r>
          </w:p>
        </w:tc>
      </w:tr>
      <w:tr w:rsidR="00C3320D" w14:paraId="35E4FE9D" w14:textId="77777777">
        <w:tc>
          <w:tcPr>
            <w:tcW w:w="1507" w:type="dxa"/>
          </w:tcPr>
          <w:p w14:paraId="4DC67A62" w14:textId="77777777" w:rsidR="00C3320D" w:rsidRDefault="00C3320D" w:rsidP="00D552C9">
            <w:pPr>
              <w:rPr>
                <w:rFonts w:eastAsia="宋体"/>
                <w:lang w:eastAsia="zh-CN"/>
              </w:rPr>
            </w:pPr>
            <w:r>
              <w:rPr>
                <w:rFonts w:eastAsia="宋体" w:hint="eastAsia"/>
                <w:lang w:eastAsia="zh-CN"/>
              </w:rPr>
              <w:t>CMCC</w:t>
            </w:r>
          </w:p>
        </w:tc>
        <w:tc>
          <w:tcPr>
            <w:tcW w:w="1436" w:type="dxa"/>
          </w:tcPr>
          <w:p w14:paraId="5251DC1D" w14:textId="77777777" w:rsidR="00C3320D" w:rsidRPr="00C3320D" w:rsidRDefault="00C3320D" w:rsidP="00D552C9">
            <w:pPr>
              <w:rPr>
                <w:rFonts w:eastAsia="宋体"/>
                <w:lang w:eastAsia="zh-CN"/>
              </w:rPr>
            </w:pPr>
            <w:r>
              <w:rPr>
                <w:rFonts w:eastAsia="宋体" w:hint="eastAsia"/>
                <w:lang w:eastAsia="zh-CN"/>
              </w:rPr>
              <w:t>Reuse as the WA</w:t>
            </w:r>
          </w:p>
        </w:tc>
        <w:tc>
          <w:tcPr>
            <w:tcW w:w="6488" w:type="dxa"/>
          </w:tcPr>
          <w:p w14:paraId="29762E8F" w14:textId="77777777" w:rsidR="00C3320D" w:rsidRPr="00C3320D" w:rsidRDefault="00C3320D" w:rsidP="00D552C9">
            <w:pPr>
              <w:rPr>
                <w:rFonts w:eastAsia="宋体"/>
                <w:lang w:eastAsia="zh-CN"/>
              </w:rPr>
            </w:pPr>
            <w:r>
              <w:rPr>
                <w:rFonts w:eastAsia="宋体" w:hint="eastAsia"/>
                <w:lang w:eastAsia="zh-CN"/>
              </w:rPr>
              <w:t>Prefer to discuss in CB QOE2.</w:t>
            </w:r>
          </w:p>
        </w:tc>
      </w:tr>
      <w:tr w:rsidR="005B0908" w14:paraId="060D8E2B" w14:textId="77777777">
        <w:tc>
          <w:tcPr>
            <w:tcW w:w="1507" w:type="dxa"/>
          </w:tcPr>
          <w:p w14:paraId="100E0DCB" w14:textId="5362281B" w:rsidR="005B0908" w:rsidRPr="005B0908" w:rsidRDefault="005B0908" w:rsidP="00D552C9">
            <w:pPr>
              <w:rPr>
                <w:rFonts w:eastAsia="宋体"/>
                <w:b/>
                <w:bCs/>
                <w:lang w:eastAsia="zh-CN"/>
              </w:rPr>
            </w:pPr>
            <w:r w:rsidRPr="005B0908">
              <w:rPr>
                <w:rFonts w:eastAsia="宋体"/>
                <w:b/>
                <w:bCs/>
                <w:lang w:eastAsia="zh-CN"/>
              </w:rPr>
              <w:t>Ericsson</w:t>
            </w:r>
          </w:p>
        </w:tc>
        <w:tc>
          <w:tcPr>
            <w:tcW w:w="1436" w:type="dxa"/>
          </w:tcPr>
          <w:p w14:paraId="0633E0C4" w14:textId="5DB76783" w:rsidR="005B0908" w:rsidRPr="00F67E12" w:rsidRDefault="00F67E12" w:rsidP="00D552C9">
            <w:pPr>
              <w:rPr>
                <w:rFonts w:eastAsia="宋体"/>
                <w:b/>
                <w:bCs/>
                <w:lang w:eastAsia="zh-CN"/>
              </w:rPr>
            </w:pPr>
            <w:r w:rsidRPr="00F67E12">
              <w:rPr>
                <w:rFonts w:eastAsia="宋体"/>
                <w:b/>
                <w:bCs/>
                <w:lang w:eastAsia="zh-CN"/>
              </w:rPr>
              <w:t>QoE CB#2</w:t>
            </w:r>
          </w:p>
        </w:tc>
        <w:tc>
          <w:tcPr>
            <w:tcW w:w="6488" w:type="dxa"/>
          </w:tcPr>
          <w:p w14:paraId="0F4285A4" w14:textId="6E832F59" w:rsidR="005B0908" w:rsidRDefault="00E74CA1" w:rsidP="00D552C9">
            <w:pPr>
              <w:rPr>
                <w:rFonts w:eastAsia="宋体"/>
                <w:lang w:eastAsia="zh-CN"/>
              </w:rPr>
            </w:pPr>
            <w:r w:rsidRPr="00E74CA1">
              <w:rPr>
                <w:rFonts w:eastAsia="宋体"/>
                <w:b/>
                <w:bCs/>
                <w:lang w:eastAsia="zh-CN"/>
              </w:rPr>
              <w:t>Both</w:t>
            </w:r>
            <w:r>
              <w:rPr>
                <w:rFonts w:eastAsia="宋体"/>
                <w:b/>
                <w:bCs/>
                <w:lang w:eastAsia="zh-CN"/>
              </w:rPr>
              <w:t xml:space="preserve"> the</w:t>
            </w:r>
            <w:r w:rsidRPr="00E74CA1">
              <w:rPr>
                <w:rFonts w:eastAsia="宋体"/>
                <w:b/>
                <w:bCs/>
                <w:lang w:eastAsia="zh-CN"/>
              </w:rPr>
              <w:t xml:space="preserve"> reuse and</w:t>
            </w:r>
            <w:r>
              <w:rPr>
                <w:rFonts w:eastAsia="宋体"/>
                <w:b/>
                <w:bCs/>
                <w:lang w:eastAsia="zh-CN"/>
              </w:rPr>
              <w:t xml:space="preserve"> a</w:t>
            </w:r>
            <w:r w:rsidRPr="00E74CA1">
              <w:rPr>
                <w:rFonts w:eastAsia="宋体"/>
                <w:b/>
                <w:bCs/>
                <w:lang w:eastAsia="zh-CN"/>
              </w:rPr>
              <w:t xml:space="preserve"> new IE should be considered</w:t>
            </w:r>
            <w:r>
              <w:rPr>
                <w:rFonts w:eastAsia="宋体"/>
                <w:lang w:eastAsia="zh-CN"/>
              </w:rPr>
              <w:t>, due to the limitations imposed by the current Trace framework.</w:t>
            </w:r>
            <w:r w:rsidR="00AF5157">
              <w:rPr>
                <w:rFonts w:eastAsia="宋体"/>
                <w:lang w:eastAsia="zh-CN"/>
              </w:rPr>
              <w:t xml:space="preserve"> </w:t>
            </w:r>
          </w:p>
        </w:tc>
      </w:tr>
    </w:tbl>
    <w:p w14:paraId="2D089EA2" w14:textId="77777777" w:rsidR="00B911C5" w:rsidRDefault="00B911C5"/>
    <w:p w14:paraId="3EBA7F46" w14:textId="77777777" w:rsidR="00B911C5" w:rsidRDefault="00B911C5">
      <w:pPr>
        <w:pStyle w:val="2"/>
      </w:pPr>
      <w:r>
        <w:t>If to reuse, is a new IE like “QoE Reference ID” needed or not</w:t>
      </w:r>
    </w:p>
    <w:p w14:paraId="13B172C7" w14:textId="77777777" w:rsidR="00B911C5" w:rsidRDefault="00B911C5">
      <w:r>
        <w:t>In LTE, there is only one ID “</w:t>
      </w:r>
      <w:r>
        <w:rPr>
          <w:rFonts w:cs="Arial"/>
          <w:i/>
        </w:rPr>
        <w:t>E-UTRAN Trace ID</w:t>
      </w:r>
      <w:r>
        <w:t xml:space="preserve">” which is shared by all the trace related tasks, include interface trace, MDT and QMC, which implies that if all the three tasks are configured at the same, there is only one ID to refer; in other words, we could also use different messages to configure different tasks with different Trace ID respectively. </w:t>
      </w:r>
    </w:p>
    <w:p w14:paraId="198D07AC" w14:textId="77777777" w:rsidR="00B911C5" w:rsidRDefault="00B911C5">
      <w:pPr>
        <w:rPr>
          <w:b/>
        </w:rPr>
      </w:pPr>
      <w:r>
        <w:rPr>
          <w:b/>
        </w:rPr>
        <w:t>Q2: is a new IE like “QoE Reference ID” needed or not if reusing existing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830"/>
        <w:gridCol w:w="5881"/>
      </w:tblGrid>
      <w:tr w:rsidR="00B911C5" w14:paraId="4668B03D" w14:textId="77777777">
        <w:tc>
          <w:tcPr>
            <w:tcW w:w="1507" w:type="dxa"/>
          </w:tcPr>
          <w:p w14:paraId="526C20FC" w14:textId="77777777" w:rsidR="00B911C5" w:rsidRDefault="00B911C5">
            <w:r>
              <w:t>Company</w:t>
            </w:r>
          </w:p>
        </w:tc>
        <w:tc>
          <w:tcPr>
            <w:tcW w:w="1862" w:type="dxa"/>
          </w:tcPr>
          <w:p w14:paraId="193A32AD" w14:textId="77777777" w:rsidR="00B911C5" w:rsidRDefault="00B911C5">
            <w:pPr>
              <w:rPr>
                <w:rFonts w:eastAsia="宋体"/>
                <w:lang w:eastAsia="zh-CN"/>
              </w:rPr>
            </w:pPr>
            <w:r>
              <w:rPr>
                <w:rFonts w:eastAsia="宋体" w:hint="eastAsia"/>
                <w:lang w:eastAsia="zh-CN"/>
              </w:rPr>
              <w:t>A</w:t>
            </w:r>
            <w:r>
              <w:rPr>
                <w:rFonts w:eastAsia="宋体"/>
                <w:lang w:eastAsia="zh-CN"/>
              </w:rPr>
              <w:t xml:space="preserve"> new IE needed or not?</w:t>
            </w:r>
          </w:p>
        </w:tc>
        <w:tc>
          <w:tcPr>
            <w:tcW w:w="6062" w:type="dxa"/>
          </w:tcPr>
          <w:p w14:paraId="68B6C321" w14:textId="77777777" w:rsidR="00B911C5" w:rsidRDefault="00B911C5">
            <w:r>
              <w:t>Comment</w:t>
            </w:r>
          </w:p>
        </w:tc>
      </w:tr>
      <w:tr w:rsidR="00B911C5" w14:paraId="7C3B20D3" w14:textId="77777777">
        <w:tc>
          <w:tcPr>
            <w:tcW w:w="1507" w:type="dxa"/>
          </w:tcPr>
          <w:p w14:paraId="393DF98A" w14:textId="77777777" w:rsidR="00B911C5" w:rsidRDefault="00B911C5">
            <w:pPr>
              <w:rPr>
                <w:rFonts w:eastAsia="等线"/>
                <w:lang w:eastAsia="zh-CN"/>
              </w:rPr>
            </w:pPr>
            <w:r>
              <w:rPr>
                <w:rFonts w:eastAsia="等线" w:hint="eastAsia"/>
                <w:lang w:eastAsia="zh-CN"/>
              </w:rPr>
              <w:t>Samsung</w:t>
            </w:r>
          </w:p>
        </w:tc>
        <w:tc>
          <w:tcPr>
            <w:tcW w:w="1862" w:type="dxa"/>
          </w:tcPr>
          <w:p w14:paraId="199AF3C2" w14:textId="77777777" w:rsidR="00B911C5" w:rsidRDefault="00B911C5">
            <w:pPr>
              <w:rPr>
                <w:rFonts w:eastAsia="等线"/>
                <w:lang w:eastAsia="zh-CN"/>
              </w:rPr>
            </w:pPr>
            <w:r>
              <w:rPr>
                <w:rFonts w:eastAsia="等线"/>
                <w:lang w:eastAsia="zh-CN"/>
              </w:rPr>
              <w:t>N</w:t>
            </w:r>
            <w:r>
              <w:rPr>
                <w:rFonts w:eastAsia="等线" w:hint="eastAsia"/>
                <w:lang w:eastAsia="zh-CN"/>
              </w:rPr>
              <w:t xml:space="preserve">ew </w:t>
            </w:r>
            <w:r>
              <w:rPr>
                <w:rFonts w:eastAsia="等线"/>
                <w:lang w:eastAsia="zh-CN"/>
              </w:rPr>
              <w:t xml:space="preserve">IE needed </w:t>
            </w:r>
          </w:p>
        </w:tc>
        <w:tc>
          <w:tcPr>
            <w:tcW w:w="6062" w:type="dxa"/>
          </w:tcPr>
          <w:p w14:paraId="68861E09" w14:textId="77777777" w:rsidR="00B911C5" w:rsidRDefault="00B911C5">
            <w:pPr>
              <w:rPr>
                <w:rFonts w:eastAsia="等线"/>
                <w:lang w:eastAsia="zh-CN"/>
              </w:rPr>
            </w:pPr>
            <w:r>
              <w:rPr>
                <w:rFonts w:eastAsia="等线"/>
                <w:lang w:eastAsia="zh-CN"/>
              </w:rPr>
              <w:t>To support multiple QMC</w:t>
            </w:r>
          </w:p>
        </w:tc>
      </w:tr>
      <w:tr w:rsidR="00B911C5" w14:paraId="3E2B2374" w14:textId="77777777">
        <w:tc>
          <w:tcPr>
            <w:tcW w:w="1507" w:type="dxa"/>
          </w:tcPr>
          <w:p w14:paraId="03672B87"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1862" w:type="dxa"/>
          </w:tcPr>
          <w:p w14:paraId="27FD8AAC" w14:textId="77777777" w:rsidR="00B911C5" w:rsidRDefault="00B911C5">
            <w:pPr>
              <w:rPr>
                <w:rFonts w:eastAsia="宋体"/>
                <w:lang w:eastAsia="zh-CN"/>
              </w:rPr>
            </w:pPr>
            <w:r>
              <w:rPr>
                <w:rFonts w:eastAsia="宋体"/>
                <w:lang w:eastAsia="zh-CN"/>
              </w:rPr>
              <w:t>Either way is ok</w:t>
            </w:r>
          </w:p>
        </w:tc>
        <w:tc>
          <w:tcPr>
            <w:tcW w:w="6062" w:type="dxa"/>
          </w:tcPr>
          <w:p w14:paraId="44BDBDE7" w14:textId="77777777" w:rsidR="00B911C5" w:rsidRDefault="00B911C5">
            <w:pPr>
              <w:rPr>
                <w:rFonts w:eastAsia="宋体"/>
                <w:lang w:eastAsia="zh-CN"/>
              </w:rPr>
            </w:pPr>
            <w:r>
              <w:rPr>
                <w:rFonts w:eastAsia="宋体"/>
                <w:lang w:eastAsia="zh-CN"/>
              </w:rPr>
              <w:t>If a new IE “QoE Reference ID” is introduced, then there is no need to share Trace ID with e.g. MDT when MDT is also configured.</w:t>
            </w:r>
          </w:p>
        </w:tc>
      </w:tr>
      <w:tr w:rsidR="00B911C5" w14:paraId="5396645D" w14:textId="77777777">
        <w:tc>
          <w:tcPr>
            <w:tcW w:w="1507" w:type="dxa"/>
          </w:tcPr>
          <w:p w14:paraId="17FBFF7F" w14:textId="77777777" w:rsidR="00B911C5" w:rsidRDefault="00B911C5">
            <w:pPr>
              <w:rPr>
                <w:rFonts w:eastAsia="宋体"/>
                <w:lang w:eastAsia="zh-CN"/>
              </w:rPr>
            </w:pPr>
            <w:r>
              <w:rPr>
                <w:rFonts w:eastAsia="宋体" w:hint="eastAsia"/>
                <w:lang w:eastAsia="zh-CN"/>
              </w:rPr>
              <w:t>ZTE</w:t>
            </w:r>
          </w:p>
        </w:tc>
        <w:tc>
          <w:tcPr>
            <w:tcW w:w="1862" w:type="dxa"/>
          </w:tcPr>
          <w:p w14:paraId="39856342" w14:textId="77777777" w:rsidR="00B911C5" w:rsidRDefault="00B911C5">
            <w:r>
              <w:rPr>
                <w:rFonts w:hint="eastAsia"/>
              </w:rPr>
              <w:t xml:space="preserve">QoE Reference ID </w:t>
            </w:r>
          </w:p>
        </w:tc>
        <w:tc>
          <w:tcPr>
            <w:tcW w:w="6062" w:type="dxa"/>
          </w:tcPr>
          <w:p w14:paraId="4D3DB6B0" w14:textId="77777777" w:rsidR="00B911C5" w:rsidRDefault="00B911C5">
            <w:r>
              <w:rPr>
                <w:rFonts w:hint="eastAsia"/>
              </w:rPr>
              <w:t>Since multiple simultaneous Q</w:t>
            </w:r>
            <w:r>
              <w:rPr>
                <w:rFonts w:eastAsia="宋体" w:hint="eastAsia"/>
                <w:lang w:eastAsia="zh-CN"/>
              </w:rPr>
              <w:t>o</w:t>
            </w:r>
            <w:r>
              <w:rPr>
                <w:rFonts w:hint="eastAsia"/>
              </w:rPr>
              <w:t>E measurement configurations shall be supported, we need to use a QoE reference ID to identify the specfic QoE configuration/job.</w:t>
            </w:r>
          </w:p>
        </w:tc>
      </w:tr>
      <w:tr w:rsidR="00B911C5" w14:paraId="39505F28" w14:textId="77777777">
        <w:tc>
          <w:tcPr>
            <w:tcW w:w="1507" w:type="dxa"/>
          </w:tcPr>
          <w:p w14:paraId="4B95293D" w14:textId="77777777" w:rsidR="00B911C5" w:rsidRDefault="008D29C4">
            <w:r>
              <w:t>Nokia</w:t>
            </w:r>
          </w:p>
        </w:tc>
        <w:tc>
          <w:tcPr>
            <w:tcW w:w="1862" w:type="dxa"/>
          </w:tcPr>
          <w:p w14:paraId="345BE0C1" w14:textId="77777777" w:rsidR="00B911C5" w:rsidRDefault="008D29C4">
            <w:r>
              <w:t>May not be needed</w:t>
            </w:r>
          </w:p>
        </w:tc>
        <w:tc>
          <w:tcPr>
            <w:tcW w:w="6062" w:type="dxa"/>
          </w:tcPr>
          <w:p w14:paraId="43CA0C8D" w14:textId="77777777" w:rsidR="00B911C5" w:rsidRDefault="008D29C4">
            <w:r>
              <w:t>Allocate TR/TRSR per QMC session would enable support of multiple QMC (needs coordination with SA5)</w:t>
            </w:r>
          </w:p>
        </w:tc>
      </w:tr>
      <w:tr w:rsidR="00130821" w14:paraId="73CDAE9C" w14:textId="77777777" w:rsidTr="00130821">
        <w:tc>
          <w:tcPr>
            <w:tcW w:w="1507" w:type="dxa"/>
            <w:tcBorders>
              <w:top w:val="single" w:sz="4" w:space="0" w:color="auto"/>
              <w:left w:val="single" w:sz="4" w:space="0" w:color="auto"/>
              <w:bottom w:val="single" w:sz="4" w:space="0" w:color="auto"/>
              <w:right w:val="single" w:sz="4" w:space="0" w:color="auto"/>
            </w:tcBorders>
          </w:tcPr>
          <w:p w14:paraId="5B5F4484" w14:textId="77777777" w:rsidR="00130821" w:rsidRPr="00130821" w:rsidRDefault="00130821">
            <w:r w:rsidRPr="00130821">
              <w:t>Qualcomm</w:t>
            </w:r>
          </w:p>
        </w:tc>
        <w:tc>
          <w:tcPr>
            <w:tcW w:w="1862" w:type="dxa"/>
            <w:tcBorders>
              <w:top w:val="single" w:sz="4" w:space="0" w:color="auto"/>
              <w:left w:val="single" w:sz="4" w:space="0" w:color="auto"/>
              <w:bottom w:val="single" w:sz="4" w:space="0" w:color="auto"/>
              <w:right w:val="single" w:sz="4" w:space="0" w:color="auto"/>
            </w:tcBorders>
          </w:tcPr>
          <w:p w14:paraId="70D464A0" w14:textId="77777777" w:rsidR="00130821" w:rsidRDefault="00130821">
            <w:r>
              <w:t>QoE Reference ID</w:t>
            </w:r>
          </w:p>
        </w:tc>
        <w:tc>
          <w:tcPr>
            <w:tcW w:w="6062" w:type="dxa"/>
            <w:tcBorders>
              <w:top w:val="single" w:sz="4" w:space="0" w:color="auto"/>
              <w:left w:val="single" w:sz="4" w:space="0" w:color="auto"/>
              <w:bottom w:val="single" w:sz="4" w:space="0" w:color="auto"/>
              <w:right w:val="single" w:sz="4" w:space="0" w:color="auto"/>
            </w:tcBorders>
          </w:tcPr>
          <w:p w14:paraId="1F2544D0" w14:textId="77777777" w:rsidR="00130821" w:rsidRDefault="00130821">
            <w:r>
              <w:t>Needed to support multiple QMC</w:t>
            </w:r>
          </w:p>
        </w:tc>
      </w:tr>
      <w:tr w:rsidR="00B911C5" w14:paraId="1B54CB96" w14:textId="77777777">
        <w:tc>
          <w:tcPr>
            <w:tcW w:w="1507" w:type="dxa"/>
          </w:tcPr>
          <w:p w14:paraId="34B088B7" w14:textId="77777777" w:rsidR="00B911C5" w:rsidRPr="00B71578" w:rsidRDefault="007D7F9D">
            <w:pPr>
              <w:rPr>
                <w:rFonts w:eastAsia="Malgun Gothic"/>
                <w:lang w:eastAsia="ko-KR"/>
              </w:rPr>
            </w:pPr>
            <w:r w:rsidRPr="00B71578">
              <w:rPr>
                <w:rFonts w:eastAsia="Malgun Gothic" w:hint="eastAsia"/>
                <w:lang w:eastAsia="ko-KR"/>
              </w:rPr>
              <w:t>LG</w:t>
            </w:r>
          </w:p>
        </w:tc>
        <w:tc>
          <w:tcPr>
            <w:tcW w:w="1862" w:type="dxa"/>
          </w:tcPr>
          <w:p w14:paraId="737999A3" w14:textId="77777777" w:rsidR="00B911C5" w:rsidRPr="00B71578" w:rsidRDefault="007D7F9D">
            <w:pPr>
              <w:rPr>
                <w:rFonts w:eastAsia="Malgun Gothic"/>
                <w:lang w:eastAsia="ko-KR"/>
              </w:rPr>
            </w:pPr>
            <w:r w:rsidRPr="00B71578">
              <w:rPr>
                <w:rFonts w:eastAsia="Malgun Gothic" w:hint="eastAsia"/>
                <w:lang w:eastAsia="ko-KR"/>
              </w:rPr>
              <w:t>New IE needed</w:t>
            </w:r>
          </w:p>
        </w:tc>
        <w:tc>
          <w:tcPr>
            <w:tcW w:w="6062" w:type="dxa"/>
          </w:tcPr>
          <w:p w14:paraId="1B07F528" w14:textId="77777777" w:rsidR="00B911C5" w:rsidRPr="00B71578" w:rsidRDefault="007D7F9D">
            <w:pPr>
              <w:rPr>
                <w:rFonts w:eastAsia="Malgun Gothic"/>
                <w:lang w:eastAsia="ko-KR"/>
              </w:rPr>
            </w:pPr>
            <w:r w:rsidRPr="00B71578">
              <w:rPr>
                <w:rFonts w:eastAsia="Malgun Gothic"/>
                <w:lang w:eastAsia="ko-KR"/>
              </w:rPr>
              <w:t>T</w:t>
            </w:r>
            <w:r w:rsidRPr="00B71578">
              <w:rPr>
                <w:rFonts w:eastAsia="Malgun Gothic" w:hint="eastAsia"/>
                <w:lang w:eastAsia="ko-KR"/>
              </w:rPr>
              <w:t xml:space="preserve">o </w:t>
            </w:r>
            <w:r w:rsidRPr="00B71578">
              <w:rPr>
                <w:rFonts w:eastAsia="Malgun Gothic"/>
                <w:lang w:eastAsia="ko-KR"/>
              </w:rPr>
              <w:t>support multiple QMC.</w:t>
            </w:r>
          </w:p>
        </w:tc>
      </w:tr>
      <w:tr w:rsidR="00B911C5" w14:paraId="13D4325D" w14:textId="77777777">
        <w:tc>
          <w:tcPr>
            <w:tcW w:w="1507" w:type="dxa"/>
          </w:tcPr>
          <w:p w14:paraId="1F12FAFB" w14:textId="77777777" w:rsidR="00B911C5" w:rsidRPr="004D640A" w:rsidRDefault="00445D4B">
            <w:pPr>
              <w:rPr>
                <w:rFonts w:eastAsia="等线"/>
                <w:lang w:eastAsia="zh-CN"/>
              </w:rPr>
            </w:pPr>
            <w:r w:rsidRPr="004D640A">
              <w:rPr>
                <w:rFonts w:eastAsia="等线" w:hint="eastAsia"/>
                <w:lang w:eastAsia="zh-CN"/>
              </w:rPr>
              <w:t>China Telecom</w:t>
            </w:r>
          </w:p>
        </w:tc>
        <w:tc>
          <w:tcPr>
            <w:tcW w:w="1862" w:type="dxa"/>
          </w:tcPr>
          <w:p w14:paraId="36333F95" w14:textId="77777777" w:rsidR="00B911C5" w:rsidRDefault="009B2B58">
            <w:r>
              <w:rPr>
                <w:rFonts w:hint="eastAsia"/>
              </w:rPr>
              <w:t>QoE Reference ID</w:t>
            </w:r>
          </w:p>
        </w:tc>
        <w:tc>
          <w:tcPr>
            <w:tcW w:w="6062" w:type="dxa"/>
          </w:tcPr>
          <w:p w14:paraId="671B0D25" w14:textId="77777777" w:rsidR="00B911C5" w:rsidRDefault="009B2B58">
            <w:r>
              <w:rPr>
                <w:rFonts w:hint="eastAsia"/>
              </w:rPr>
              <w:t>QoE Reference ID</w:t>
            </w:r>
            <w:r>
              <w:t xml:space="preserve"> can be used to identify each QOE measurement configuration</w:t>
            </w:r>
          </w:p>
        </w:tc>
      </w:tr>
      <w:tr w:rsidR="00B911C5" w14:paraId="4611765F" w14:textId="77777777">
        <w:tc>
          <w:tcPr>
            <w:tcW w:w="1507" w:type="dxa"/>
          </w:tcPr>
          <w:p w14:paraId="4E9CDF2B" w14:textId="77777777" w:rsidR="00B911C5" w:rsidRPr="00974B8A" w:rsidRDefault="00B4422D">
            <w:pPr>
              <w:rPr>
                <w:rFonts w:eastAsia="等线"/>
                <w:lang w:eastAsia="zh-CN"/>
              </w:rPr>
            </w:pPr>
            <w:r w:rsidRPr="00974B8A">
              <w:rPr>
                <w:rFonts w:eastAsia="等线" w:hint="eastAsia"/>
                <w:lang w:eastAsia="zh-CN"/>
              </w:rPr>
              <w:t>L</w:t>
            </w:r>
            <w:r w:rsidRPr="00974B8A">
              <w:rPr>
                <w:rFonts w:eastAsia="等线"/>
                <w:lang w:eastAsia="zh-CN"/>
              </w:rPr>
              <w:t>enovo, Motorola Mobility</w:t>
            </w:r>
          </w:p>
        </w:tc>
        <w:tc>
          <w:tcPr>
            <w:tcW w:w="1862" w:type="dxa"/>
          </w:tcPr>
          <w:p w14:paraId="732A561A" w14:textId="77777777" w:rsidR="00B911C5" w:rsidRDefault="00B4422D">
            <w:r>
              <w:rPr>
                <w:rFonts w:hint="eastAsia"/>
              </w:rPr>
              <w:t>QoE Reference ID</w:t>
            </w:r>
          </w:p>
        </w:tc>
        <w:tc>
          <w:tcPr>
            <w:tcW w:w="6062" w:type="dxa"/>
          </w:tcPr>
          <w:p w14:paraId="3A360959" w14:textId="77777777" w:rsidR="00B911C5" w:rsidRPr="00974B8A" w:rsidRDefault="00B4422D">
            <w:pPr>
              <w:rPr>
                <w:rFonts w:eastAsia="等线"/>
                <w:lang w:eastAsia="zh-CN"/>
              </w:rPr>
            </w:pPr>
            <w:r w:rsidRPr="00974B8A">
              <w:rPr>
                <w:rFonts w:eastAsia="等线" w:hint="eastAsia"/>
                <w:lang w:eastAsia="zh-CN"/>
              </w:rPr>
              <w:t>T</w:t>
            </w:r>
            <w:r w:rsidRPr="00974B8A">
              <w:rPr>
                <w:rFonts w:eastAsia="等线"/>
                <w:lang w:eastAsia="zh-CN"/>
              </w:rPr>
              <w:t>o support multiple QMC.</w:t>
            </w:r>
          </w:p>
        </w:tc>
      </w:tr>
      <w:tr w:rsidR="00D552C9" w14:paraId="20472187" w14:textId="77777777">
        <w:tc>
          <w:tcPr>
            <w:tcW w:w="1507" w:type="dxa"/>
          </w:tcPr>
          <w:p w14:paraId="26F6E897" w14:textId="77777777" w:rsidR="00D552C9" w:rsidRPr="00D3790D" w:rsidRDefault="00D552C9" w:rsidP="00D552C9">
            <w:pPr>
              <w:rPr>
                <w:rFonts w:eastAsia="宋体"/>
                <w:lang w:eastAsia="zh-CN"/>
              </w:rPr>
            </w:pPr>
            <w:r w:rsidRPr="00E058AD">
              <w:rPr>
                <w:rFonts w:eastAsia="宋体" w:hint="eastAsia"/>
                <w:lang w:eastAsia="zh-CN"/>
              </w:rPr>
              <w:t>C</w:t>
            </w:r>
            <w:r w:rsidRPr="00E058AD">
              <w:rPr>
                <w:rFonts w:eastAsia="宋体"/>
                <w:lang w:eastAsia="zh-CN"/>
              </w:rPr>
              <w:t>hina Unicom</w:t>
            </w:r>
          </w:p>
        </w:tc>
        <w:tc>
          <w:tcPr>
            <w:tcW w:w="1862" w:type="dxa"/>
          </w:tcPr>
          <w:p w14:paraId="6945A6AB" w14:textId="77777777" w:rsidR="00D552C9" w:rsidRPr="00D3790D" w:rsidRDefault="00D552C9" w:rsidP="00D552C9">
            <w:pPr>
              <w:rPr>
                <w:rFonts w:eastAsia="宋体"/>
                <w:lang w:eastAsia="zh-CN"/>
              </w:rPr>
            </w:pPr>
            <w:r w:rsidRPr="00E058AD">
              <w:rPr>
                <w:rFonts w:eastAsia="宋体" w:hint="eastAsia"/>
                <w:lang w:eastAsia="zh-CN"/>
              </w:rPr>
              <w:t>A</w:t>
            </w:r>
            <w:r w:rsidRPr="00E058AD">
              <w:rPr>
                <w:rFonts w:eastAsia="宋体"/>
                <w:lang w:eastAsia="zh-CN"/>
              </w:rPr>
              <w:t xml:space="preserve"> new IE needed</w:t>
            </w:r>
          </w:p>
        </w:tc>
        <w:tc>
          <w:tcPr>
            <w:tcW w:w="6062" w:type="dxa"/>
          </w:tcPr>
          <w:p w14:paraId="3017E8B4" w14:textId="77777777" w:rsidR="00D552C9" w:rsidRPr="00D3790D" w:rsidRDefault="00D552C9" w:rsidP="00D552C9">
            <w:pPr>
              <w:rPr>
                <w:rFonts w:eastAsia="宋体"/>
                <w:lang w:eastAsia="zh-CN"/>
              </w:rPr>
            </w:pPr>
            <w:r w:rsidRPr="00E058AD">
              <w:rPr>
                <w:rFonts w:eastAsia="宋体"/>
                <w:lang w:eastAsia="zh-CN"/>
              </w:rPr>
              <w:t>QoE reference ID is need, since multiple QoE measurement configuration need to be supported.</w:t>
            </w:r>
          </w:p>
        </w:tc>
      </w:tr>
      <w:tr w:rsidR="00333A9E" w14:paraId="35D772C5" w14:textId="77777777">
        <w:tc>
          <w:tcPr>
            <w:tcW w:w="1507" w:type="dxa"/>
          </w:tcPr>
          <w:p w14:paraId="63DDED3D" w14:textId="77777777" w:rsidR="00333A9E" w:rsidRPr="00E058AD" w:rsidRDefault="00333A9E" w:rsidP="00D552C9">
            <w:pPr>
              <w:rPr>
                <w:rFonts w:eastAsia="宋体"/>
                <w:lang w:eastAsia="zh-CN"/>
              </w:rPr>
            </w:pPr>
            <w:r>
              <w:rPr>
                <w:rFonts w:eastAsia="宋体" w:hint="eastAsia"/>
                <w:lang w:eastAsia="zh-CN"/>
              </w:rPr>
              <w:t>CATT</w:t>
            </w:r>
          </w:p>
        </w:tc>
        <w:tc>
          <w:tcPr>
            <w:tcW w:w="1862" w:type="dxa"/>
          </w:tcPr>
          <w:p w14:paraId="53E33C03" w14:textId="77777777" w:rsidR="00333A9E" w:rsidRPr="00E058AD" w:rsidRDefault="00333A9E" w:rsidP="00333A9E">
            <w:pPr>
              <w:rPr>
                <w:rFonts w:eastAsia="宋体"/>
                <w:lang w:eastAsia="zh-CN"/>
              </w:rPr>
            </w:pPr>
            <w:r>
              <w:rPr>
                <w:rFonts w:eastAsia="宋体" w:hint="eastAsia"/>
                <w:lang w:eastAsia="zh-CN"/>
              </w:rPr>
              <w:t xml:space="preserve">Depend on SA5 design </w:t>
            </w:r>
          </w:p>
        </w:tc>
        <w:tc>
          <w:tcPr>
            <w:tcW w:w="6062" w:type="dxa"/>
          </w:tcPr>
          <w:p w14:paraId="4F822CC9" w14:textId="77777777" w:rsidR="00AC69AD" w:rsidRDefault="00AC69AD" w:rsidP="00333A9E">
            <w:pPr>
              <w:rPr>
                <w:rFonts w:eastAsia="宋体"/>
                <w:lang w:eastAsia="zh-CN"/>
              </w:rPr>
            </w:pPr>
            <w:r>
              <w:rPr>
                <w:rFonts w:eastAsia="宋体" w:hint="eastAsia"/>
                <w:lang w:eastAsia="zh-CN"/>
              </w:rPr>
              <w:t xml:space="preserve">We should ask SA5 to </w:t>
            </w:r>
            <w:r>
              <w:rPr>
                <w:rFonts w:eastAsia="宋体"/>
                <w:lang w:eastAsia="zh-CN"/>
              </w:rPr>
              <w:t>design</w:t>
            </w:r>
            <w:r>
              <w:rPr>
                <w:rFonts w:eastAsia="宋体" w:hint="eastAsia"/>
                <w:lang w:eastAsia="zh-CN"/>
              </w:rPr>
              <w:t xml:space="preserve"> the rule</w:t>
            </w:r>
          </w:p>
          <w:p w14:paraId="4FFCF1DC" w14:textId="77777777" w:rsidR="00333A9E" w:rsidRPr="00E058AD" w:rsidRDefault="00333A9E" w:rsidP="00333A9E">
            <w:pPr>
              <w:rPr>
                <w:rFonts w:eastAsia="宋体"/>
                <w:lang w:eastAsia="zh-CN"/>
              </w:rPr>
            </w:pPr>
            <w:r>
              <w:rPr>
                <w:rFonts w:eastAsia="宋体" w:hint="eastAsia"/>
                <w:lang w:eastAsia="zh-CN"/>
              </w:rPr>
              <w:t>B</w:t>
            </w:r>
            <w:r>
              <w:rPr>
                <w:rFonts w:eastAsia="宋体"/>
                <w:lang w:eastAsia="zh-CN"/>
              </w:rPr>
              <w:t>o</w:t>
            </w:r>
            <w:r>
              <w:rPr>
                <w:rFonts w:eastAsia="宋体" w:hint="eastAsia"/>
                <w:lang w:eastAsia="zh-CN"/>
              </w:rPr>
              <w:t xml:space="preserve">th trace </w:t>
            </w:r>
            <w:r>
              <w:rPr>
                <w:rFonts w:eastAsia="宋体"/>
                <w:lang w:eastAsia="zh-CN"/>
              </w:rPr>
              <w:t>reference</w:t>
            </w:r>
            <w:r>
              <w:rPr>
                <w:rFonts w:eastAsia="宋体" w:hint="eastAsia"/>
                <w:lang w:eastAsia="zh-CN"/>
              </w:rPr>
              <w:t xml:space="preserve"> and QoE reference are provided by OAM SA5 designed.  </w:t>
            </w:r>
            <w:r>
              <w:rPr>
                <w:rFonts w:eastAsia="宋体"/>
                <w:lang w:eastAsia="zh-CN"/>
              </w:rPr>
              <w:t>I</w:t>
            </w:r>
            <w:r>
              <w:rPr>
                <w:rFonts w:eastAsia="宋体" w:hint="eastAsia"/>
                <w:lang w:eastAsia="zh-CN"/>
              </w:rPr>
              <w:t xml:space="preserve">f the trace include several kinds trace include MDT, QoE etc. at same time, the SA5 should design </w:t>
            </w:r>
            <w:r>
              <w:rPr>
                <w:rFonts w:eastAsia="宋体"/>
                <w:lang w:eastAsia="zh-CN"/>
              </w:rPr>
              <w:t>the</w:t>
            </w:r>
            <w:r>
              <w:rPr>
                <w:rFonts w:eastAsia="宋体" w:hint="eastAsia"/>
                <w:lang w:eastAsia="zh-CN"/>
              </w:rPr>
              <w:t xml:space="preserve"> reference ID for them. </w:t>
            </w:r>
            <w:r>
              <w:rPr>
                <w:rFonts w:eastAsia="宋体"/>
                <w:lang w:eastAsia="zh-CN"/>
              </w:rPr>
              <w:t>E</w:t>
            </w:r>
            <w:r>
              <w:rPr>
                <w:rFonts w:eastAsia="宋体" w:hint="eastAsia"/>
                <w:lang w:eastAsia="zh-CN"/>
              </w:rPr>
              <w:t xml:space="preserve">ither </w:t>
            </w:r>
            <w:r>
              <w:rPr>
                <w:rFonts w:eastAsia="宋体"/>
                <w:lang w:eastAsia="zh-CN"/>
              </w:rPr>
              <w:t>uses</w:t>
            </w:r>
            <w:r>
              <w:rPr>
                <w:rFonts w:eastAsia="宋体" w:hint="eastAsia"/>
                <w:lang w:eastAsia="zh-CN"/>
              </w:rPr>
              <w:t xml:space="preserve"> one or each one for each trace.  </w:t>
            </w:r>
            <w:r>
              <w:rPr>
                <w:rFonts w:eastAsia="宋体"/>
                <w:lang w:eastAsia="zh-CN"/>
              </w:rPr>
              <w:t>I</w:t>
            </w:r>
            <w:r>
              <w:rPr>
                <w:rFonts w:eastAsia="宋体" w:hint="eastAsia"/>
                <w:lang w:eastAsia="zh-CN"/>
              </w:rPr>
              <w:t xml:space="preserve">f </w:t>
            </w:r>
            <w:r>
              <w:rPr>
                <w:rFonts w:eastAsia="宋体"/>
                <w:lang w:eastAsia="zh-CN"/>
              </w:rPr>
              <w:t>multiple</w:t>
            </w:r>
            <w:r>
              <w:rPr>
                <w:rFonts w:eastAsia="宋体" w:hint="eastAsia"/>
                <w:lang w:eastAsia="zh-CN"/>
              </w:rPr>
              <w:t xml:space="preserve"> QoE is configured, </w:t>
            </w:r>
            <w:r>
              <w:rPr>
                <w:rFonts w:eastAsia="宋体"/>
                <w:lang w:eastAsia="zh-CN"/>
              </w:rPr>
              <w:t>the</w:t>
            </w:r>
            <w:r>
              <w:rPr>
                <w:rFonts w:eastAsia="宋体" w:hint="eastAsia"/>
                <w:lang w:eastAsia="zh-CN"/>
              </w:rPr>
              <w:t xml:space="preserve"> multiple QoE </w:t>
            </w:r>
            <w:r>
              <w:rPr>
                <w:rFonts w:eastAsia="宋体"/>
                <w:lang w:eastAsia="zh-CN"/>
              </w:rPr>
              <w:t>reference</w:t>
            </w:r>
            <w:r>
              <w:rPr>
                <w:rFonts w:eastAsia="宋体" w:hint="eastAsia"/>
                <w:lang w:eastAsia="zh-CN"/>
              </w:rPr>
              <w:t xml:space="preserve"> should </w:t>
            </w:r>
            <w:r>
              <w:rPr>
                <w:rFonts w:eastAsia="宋体"/>
                <w:lang w:eastAsia="zh-CN"/>
              </w:rPr>
              <w:t>be designed</w:t>
            </w:r>
            <w:r>
              <w:rPr>
                <w:rFonts w:eastAsia="宋体" w:hint="eastAsia"/>
                <w:lang w:eastAsia="zh-CN"/>
              </w:rPr>
              <w:t xml:space="preserve">. </w:t>
            </w:r>
            <w:r w:rsidR="00AC69AD">
              <w:rPr>
                <w:rFonts w:eastAsia="宋体"/>
                <w:lang w:eastAsia="zh-CN"/>
              </w:rPr>
              <w:t>I</w:t>
            </w:r>
            <w:r w:rsidR="00AC69AD">
              <w:rPr>
                <w:rFonts w:eastAsia="宋体" w:hint="eastAsia"/>
                <w:lang w:eastAsia="zh-CN"/>
              </w:rPr>
              <w:t xml:space="preserve">n this situation, how to handle </w:t>
            </w:r>
            <w:r w:rsidR="00AC69AD">
              <w:rPr>
                <w:rFonts w:eastAsia="宋体"/>
                <w:lang w:eastAsia="zh-CN"/>
              </w:rPr>
              <w:t>the</w:t>
            </w:r>
            <w:r w:rsidR="00AC69AD">
              <w:rPr>
                <w:rFonts w:eastAsia="宋体" w:hint="eastAsia"/>
                <w:lang w:eastAsia="zh-CN"/>
              </w:rPr>
              <w:t xml:space="preserve"> trace reference in the message </w:t>
            </w:r>
            <w:r w:rsidR="00AC69AD">
              <w:rPr>
                <w:rFonts w:eastAsia="宋体"/>
                <w:lang w:eastAsia="zh-CN"/>
              </w:rPr>
              <w:t>should</w:t>
            </w:r>
            <w:r w:rsidR="00AC69AD">
              <w:rPr>
                <w:rFonts w:eastAsia="宋体" w:hint="eastAsia"/>
                <w:lang w:eastAsia="zh-CN"/>
              </w:rPr>
              <w:t xml:space="preserve"> be studied further.</w:t>
            </w:r>
          </w:p>
        </w:tc>
      </w:tr>
      <w:tr w:rsidR="00C3320D" w14:paraId="27E9C06C" w14:textId="77777777">
        <w:tc>
          <w:tcPr>
            <w:tcW w:w="1507" w:type="dxa"/>
          </w:tcPr>
          <w:p w14:paraId="255AADFC" w14:textId="77777777" w:rsidR="00C3320D" w:rsidRDefault="00C3320D" w:rsidP="00D552C9">
            <w:pPr>
              <w:rPr>
                <w:rFonts w:eastAsia="宋体"/>
                <w:lang w:eastAsia="zh-CN"/>
              </w:rPr>
            </w:pPr>
            <w:r>
              <w:rPr>
                <w:rFonts w:eastAsia="宋体" w:hint="eastAsia"/>
                <w:lang w:eastAsia="zh-CN"/>
              </w:rPr>
              <w:t>CMCC</w:t>
            </w:r>
          </w:p>
        </w:tc>
        <w:tc>
          <w:tcPr>
            <w:tcW w:w="1862" w:type="dxa"/>
          </w:tcPr>
          <w:p w14:paraId="22D15BCA" w14:textId="77777777" w:rsidR="00C3320D" w:rsidRDefault="00C3320D" w:rsidP="00333A9E">
            <w:pPr>
              <w:rPr>
                <w:rFonts w:eastAsia="宋体"/>
                <w:lang w:eastAsia="zh-CN"/>
              </w:rPr>
            </w:pPr>
            <w:r>
              <w:rPr>
                <w:rFonts w:eastAsia="宋体" w:hint="eastAsia"/>
                <w:lang w:eastAsia="zh-CN"/>
              </w:rPr>
              <w:t>QoE reference ID</w:t>
            </w:r>
          </w:p>
        </w:tc>
        <w:tc>
          <w:tcPr>
            <w:tcW w:w="6062" w:type="dxa"/>
          </w:tcPr>
          <w:p w14:paraId="54BB138C" w14:textId="77777777" w:rsidR="00C3320D" w:rsidRDefault="00C3320D" w:rsidP="00333A9E">
            <w:pPr>
              <w:rPr>
                <w:rFonts w:eastAsia="宋体"/>
                <w:lang w:eastAsia="zh-CN"/>
              </w:rPr>
            </w:pPr>
            <w:r>
              <w:rPr>
                <w:rFonts w:eastAsia="宋体" w:hint="eastAsia"/>
                <w:lang w:eastAsia="zh-CN"/>
              </w:rPr>
              <w:t>To support multiple QMC.</w:t>
            </w:r>
          </w:p>
        </w:tc>
      </w:tr>
      <w:tr w:rsidR="006D0952" w14:paraId="5B9C3378" w14:textId="77777777">
        <w:tc>
          <w:tcPr>
            <w:tcW w:w="1507" w:type="dxa"/>
          </w:tcPr>
          <w:p w14:paraId="5AE11502" w14:textId="1D76F7D2" w:rsidR="006D0952" w:rsidRPr="006D0952" w:rsidRDefault="006D0952" w:rsidP="00D552C9">
            <w:pPr>
              <w:rPr>
                <w:rFonts w:eastAsia="宋体"/>
                <w:b/>
                <w:bCs/>
                <w:lang w:eastAsia="zh-CN"/>
              </w:rPr>
            </w:pPr>
            <w:r w:rsidRPr="006D0952">
              <w:rPr>
                <w:rFonts w:eastAsia="宋体"/>
                <w:b/>
                <w:bCs/>
                <w:lang w:eastAsia="zh-CN"/>
              </w:rPr>
              <w:t>Ericsson</w:t>
            </w:r>
          </w:p>
        </w:tc>
        <w:tc>
          <w:tcPr>
            <w:tcW w:w="1862" w:type="dxa"/>
          </w:tcPr>
          <w:p w14:paraId="07EFC193" w14:textId="6CA80BA7" w:rsidR="006D0952" w:rsidRPr="006D0952" w:rsidRDefault="006D0952" w:rsidP="00333A9E">
            <w:pPr>
              <w:rPr>
                <w:rFonts w:eastAsia="宋体"/>
                <w:b/>
                <w:bCs/>
                <w:lang w:eastAsia="zh-CN"/>
              </w:rPr>
            </w:pPr>
            <w:r w:rsidRPr="006D0952">
              <w:rPr>
                <w:rFonts w:eastAsia="宋体"/>
                <w:b/>
                <w:bCs/>
                <w:lang w:eastAsia="zh-CN"/>
              </w:rPr>
              <w:t>A new one</w:t>
            </w:r>
          </w:p>
        </w:tc>
        <w:tc>
          <w:tcPr>
            <w:tcW w:w="6062" w:type="dxa"/>
          </w:tcPr>
          <w:p w14:paraId="13E1E1B2" w14:textId="77777777" w:rsidR="006D0952" w:rsidRDefault="006D0952" w:rsidP="00333A9E">
            <w:pPr>
              <w:rPr>
                <w:rFonts w:eastAsia="宋体"/>
                <w:lang w:eastAsia="zh-CN"/>
              </w:rPr>
            </w:pPr>
          </w:p>
        </w:tc>
      </w:tr>
    </w:tbl>
    <w:p w14:paraId="4D87AB8D" w14:textId="77777777" w:rsidR="00B911C5" w:rsidRDefault="00B911C5"/>
    <w:p w14:paraId="68CD2287" w14:textId="77777777" w:rsidR="00B911C5" w:rsidRDefault="00B911C5">
      <w:pPr>
        <w:pStyle w:val="2"/>
      </w:pPr>
      <w:r>
        <w:rPr>
          <w:rFonts w:eastAsia="宋体" w:hint="eastAsia"/>
          <w:lang w:eastAsia="zh-CN"/>
        </w:rPr>
        <w:t>I</w:t>
      </w:r>
      <w:r>
        <w:rPr>
          <w:rFonts w:eastAsia="宋体"/>
          <w:lang w:eastAsia="zh-CN"/>
        </w:rPr>
        <w:t xml:space="preserve">f </w:t>
      </w:r>
      <w:r>
        <w:t>a new IE like “QoE Reference ID” is needed in the same message, should it be service type specific if multi-service type is configured, or shared by multi-service types in one message?</w:t>
      </w:r>
    </w:p>
    <w:p w14:paraId="20B27ADF" w14:textId="77777777" w:rsidR="00B911C5" w:rsidRDefault="00B911C5">
      <w:r>
        <w:t>Here the main scenario is that when multi-service type or multi-QoE measurement (even two QoE measurement for the same service type towards the same UE) is configured in one message at the same time, do we need to introduce different “QoE Reference ID” for each service, or it is shared by multi-service?</w:t>
      </w:r>
    </w:p>
    <w:p w14:paraId="7A209114" w14:textId="77777777" w:rsidR="00B911C5" w:rsidRDefault="00B911C5">
      <w:pPr>
        <w:rPr>
          <w:b/>
        </w:rPr>
      </w:pPr>
      <w:r>
        <w:rPr>
          <w:b/>
        </w:rPr>
        <w:t>Q3: If “QoE Reference ID” is needed, should it be service type specific, or shared by multi-service?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1"/>
        <w:gridCol w:w="1840"/>
        <w:gridCol w:w="5874"/>
      </w:tblGrid>
      <w:tr w:rsidR="00B911C5" w14:paraId="19C6CF28" w14:textId="77777777" w:rsidTr="00C3320D">
        <w:tc>
          <w:tcPr>
            <w:tcW w:w="1507" w:type="dxa"/>
          </w:tcPr>
          <w:p w14:paraId="4E6AA4D3" w14:textId="77777777" w:rsidR="00B911C5" w:rsidRDefault="00B911C5">
            <w:r>
              <w:t>Company</w:t>
            </w:r>
          </w:p>
        </w:tc>
        <w:tc>
          <w:tcPr>
            <w:tcW w:w="1862" w:type="dxa"/>
          </w:tcPr>
          <w:p w14:paraId="6C421688" w14:textId="77777777" w:rsidR="00B911C5" w:rsidRDefault="00B911C5">
            <w:r>
              <w:t>“QoE Reference ID” is service type specific, or shared by multi-service,  in one message</w:t>
            </w:r>
          </w:p>
        </w:tc>
        <w:tc>
          <w:tcPr>
            <w:tcW w:w="6062" w:type="dxa"/>
          </w:tcPr>
          <w:p w14:paraId="3E673E1E" w14:textId="77777777" w:rsidR="00B911C5" w:rsidRDefault="00B911C5">
            <w:r>
              <w:t>Comment</w:t>
            </w:r>
          </w:p>
        </w:tc>
      </w:tr>
      <w:tr w:rsidR="00B911C5" w14:paraId="3AC2151E" w14:textId="77777777" w:rsidTr="00C3320D">
        <w:tc>
          <w:tcPr>
            <w:tcW w:w="1507" w:type="dxa"/>
          </w:tcPr>
          <w:p w14:paraId="7B05E53A" w14:textId="77777777" w:rsidR="00B911C5" w:rsidRDefault="00B911C5">
            <w:pPr>
              <w:rPr>
                <w:rFonts w:eastAsia="等线"/>
                <w:lang w:eastAsia="zh-CN"/>
              </w:rPr>
            </w:pPr>
            <w:r>
              <w:rPr>
                <w:rFonts w:eastAsia="等线" w:hint="eastAsia"/>
                <w:lang w:eastAsia="zh-CN"/>
              </w:rPr>
              <w:t>Samsung</w:t>
            </w:r>
          </w:p>
        </w:tc>
        <w:tc>
          <w:tcPr>
            <w:tcW w:w="1862" w:type="dxa"/>
          </w:tcPr>
          <w:p w14:paraId="2C37EF03" w14:textId="77777777" w:rsidR="00B911C5" w:rsidRDefault="00B911C5">
            <w:pPr>
              <w:rPr>
                <w:rFonts w:eastAsia="等线"/>
                <w:lang w:eastAsia="zh-CN"/>
              </w:rPr>
            </w:pPr>
            <w:r>
              <w:rPr>
                <w:rFonts w:eastAsia="等线"/>
                <w:lang w:eastAsia="zh-CN"/>
              </w:rPr>
              <w:t>N</w:t>
            </w:r>
            <w:r>
              <w:rPr>
                <w:rFonts w:eastAsia="等线" w:hint="eastAsia"/>
                <w:lang w:eastAsia="zh-CN"/>
              </w:rPr>
              <w:t xml:space="preserve">ot </w:t>
            </w:r>
            <w:r>
              <w:rPr>
                <w:rFonts w:eastAsia="等线"/>
                <w:lang w:eastAsia="zh-CN"/>
              </w:rPr>
              <w:t>sure</w:t>
            </w:r>
          </w:p>
        </w:tc>
        <w:tc>
          <w:tcPr>
            <w:tcW w:w="6062" w:type="dxa"/>
          </w:tcPr>
          <w:p w14:paraId="78D91330" w14:textId="77777777" w:rsidR="00B911C5" w:rsidRDefault="00B911C5">
            <w:pPr>
              <w:rPr>
                <w:rFonts w:eastAsia="等线"/>
                <w:lang w:eastAsia="zh-CN"/>
              </w:rPr>
            </w:pPr>
            <w:r>
              <w:rPr>
                <w:rFonts w:eastAsia="等线"/>
                <w:lang w:eastAsia="zh-CN"/>
              </w:rPr>
              <w:t>W</w:t>
            </w:r>
            <w:r>
              <w:rPr>
                <w:rFonts w:eastAsia="等线" w:hint="eastAsia"/>
                <w:lang w:eastAsia="zh-CN"/>
              </w:rPr>
              <w:t xml:space="preserve">e noticed that companies have </w:t>
            </w:r>
            <w:r>
              <w:rPr>
                <w:rFonts w:eastAsia="等线"/>
                <w:lang w:eastAsia="zh-CN"/>
              </w:rPr>
              <w:t>different views, we think it’s not clear for RAN3 that whether one QoE reference is associated with one service type or multiple service types, since this Multiple QMC is the request from SA5 and QoE reference is defined by SA5, shall we ask them the relationship between the two, and then make decisions?</w:t>
            </w:r>
          </w:p>
        </w:tc>
      </w:tr>
      <w:tr w:rsidR="00B911C5" w14:paraId="3FACDE3F" w14:textId="77777777" w:rsidTr="00C3320D">
        <w:tc>
          <w:tcPr>
            <w:tcW w:w="1507" w:type="dxa"/>
          </w:tcPr>
          <w:p w14:paraId="42B10354"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1862" w:type="dxa"/>
          </w:tcPr>
          <w:p w14:paraId="1BD988C8" w14:textId="77777777" w:rsidR="00B911C5" w:rsidRDefault="00B911C5">
            <w:pPr>
              <w:rPr>
                <w:rFonts w:eastAsia="宋体"/>
                <w:lang w:eastAsia="zh-CN"/>
              </w:rPr>
            </w:pPr>
            <w:r>
              <w:rPr>
                <w:rFonts w:eastAsia="宋体"/>
                <w:lang w:eastAsia="zh-CN"/>
              </w:rPr>
              <w:t>Service type specific</w:t>
            </w:r>
          </w:p>
        </w:tc>
        <w:tc>
          <w:tcPr>
            <w:tcW w:w="6062" w:type="dxa"/>
          </w:tcPr>
          <w:p w14:paraId="03611D47" w14:textId="77777777" w:rsidR="00B911C5" w:rsidRDefault="00B911C5">
            <w:pPr>
              <w:rPr>
                <w:rFonts w:eastAsia="宋体"/>
                <w:lang w:eastAsia="zh-CN"/>
              </w:rPr>
            </w:pPr>
            <w:r>
              <w:rPr>
                <w:rFonts w:eastAsia="宋体" w:hint="eastAsia"/>
                <w:lang w:eastAsia="zh-CN"/>
              </w:rPr>
              <w:t>T</w:t>
            </w:r>
            <w:r>
              <w:rPr>
                <w:rFonts w:eastAsia="宋体"/>
                <w:lang w:eastAsia="zh-CN"/>
              </w:rPr>
              <w:t>here might be a case that two QoE measurements are requested at the same time towards a UE but service type are the same, but it should be a rare case.</w:t>
            </w:r>
          </w:p>
        </w:tc>
      </w:tr>
      <w:tr w:rsidR="00B911C5" w14:paraId="1ADC7312" w14:textId="77777777" w:rsidTr="00C3320D">
        <w:tc>
          <w:tcPr>
            <w:tcW w:w="1507" w:type="dxa"/>
          </w:tcPr>
          <w:p w14:paraId="65D6EC3A" w14:textId="77777777" w:rsidR="00B911C5" w:rsidRDefault="00B911C5">
            <w:pPr>
              <w:rPr>
                <w:rFonts w:eastAsia="宋体"/>
                <w:lang w:eastAsia="zh-CN"/>
              </w:rPr>
            </w:pPr>
            <w:r>
              <w:rPr>
                <w:rFonts w:eastAsia="宋体" w:hint="eastAsia"/>
                <w:lang w:eastAsia="zh-CN"/>
              </w:rPr>
              <w:t>ZTE</w:t>
            </w:r>
          </w:p>
        </w:tc>
        <w:tc>
          <w:tcPr>
            <w:tcW w:w="1862" w:type="dxa"/>
          </w:tcPr>
          <w:p w14:paraId="01316902" w14:textId="77777777" w:rsidR="00B911C5" w:rsidRDefault="00B911C5">
            <w:r>
              <w:rPr>
                <w:rFonts w:hint="eastAsia"/>
              </w:rPr>
              <w:t>service type specific seems reasonable</w:t>
            </w:r>
          </w:p>
        </w:tc>
        <w:tc>
          <w:tcPr>
            <w:tcW w:w="6062" w:type="dxa"/>
          </w:tcPr>
          <w:p w14:paraId="5F960F79" w14:textId="77777777" w:rsidR="00B911C5" w:rsidRDefault="00B911C5">
            <w:r>
              <w:rPr>
                <w:rFonts w:hint="eastAsia"/>
              </w:rPr>
              <w:t>We expect different</w:t>
            </w:r>
            <w:r>
              <w:rPr>
                <w:rFonts w:eastAsia="宋体" w:hint="eastAsia"/>
                <w:lang w:eastAsia="zh-CN"/>
              </w:rPr>
              <w:t xml:space="preserve"> </w:t>
            </w:r>
            <w:r>
              <w:rPr>
                <w:rFonts w:eastAsia="宋体"/>
                <w:lang w:eastAsia="zh-CN"/>
              </w:rPr>
              <w:t>“</w:t>
            </w:r>
            <w:r>
              <w:rPr>
                <w:rFonts w:hint="eastAsia"/>
              </w:rPr>
              <w:t>QoE Reference ID</w:t>
            </w:r>
            <w:r>
              <w:rPr>
                <w:rFonts w:eastAsia="宋体"/>
                <w:lang w:eastAsia="zh-CN"/>
              </w:rPr>
              <w:t>”</w:t>
            </w:r>
            <w:r>
              <w:rPr>
                <w:rFonts w:eastAsia="宋体" w:hint="eastAsia"/>
                <w:lang w:eastAsia="zh-CN"/>
              </w:rPr>
              <w:t xml:space="preserve"> </w:t>
            </w:r>
            <w:r>
              <w:rPr>
                <w:rFonts w:hint="eastAsia"/>
              </w:rPr>
              <w:t>is used for different QoE measurement. But it is uncertain whether we can configure more than one QoE measurement for the same service or only one QoE measurement is allowed for one service. To us, for one UE, it seems reasonable that there is only one QoE measurement for the same service.</w:t>
            </w:r>
          </w:p>
        </w:tc>
      </w:tr>
      <w:tr w:rsidR="00B911C5" w14:paraId="10CABA4E" w14:textId="77777777" w:rsidTr="00C3320D">
        <w:tc>
          <w:tcPr>
            <w:tcW w:w="1507" w:type="dxa"/>
          </w:tcPr>
          <w:p w14:paraId="16373DE0" w14:textId="77777777" w:rsidR="00B911C5" w:rsidRDefault="008D29C4">
            <w:r>
              <w:t>Nokia</w:t>
            </w:r>
          </w:p>
        </w:tc>
        <w:tc>
          <w:tcPr>
            <w:tcW w:w="1862" w:type="dxa"/>
          </w:tcPr>
          <w:p w14:paraId="604D8706" w14:textId="77777777" w:rsidR="00B911C5" w:rsidRDefault="008D29C4">
            <w:r>
              <w:rPr>
                <w:rFonts w:eastAsia="宋体"/>
                <w:lang w:eastAsia="zh-CN"/>
              </w:rPr>
              <w:t>Service type specific</w:t>
            </w:r>
          </w:p>
        </w:tc>
        <w:tc>
          <w:tcPr>
            <w:tcW w:w="6062" w:type="dxa"/>
          </w:tcPr>
          <w:p w14:paraId="1941EA6B" w14:textId="77777777" w:rsidR="00B911C5" w:rsidRDefault="008D29C4">
            <w:r>
              <w:t xml:space="preserve">Different services are typically handled by different applications, so independent activation and deactivation would be the nominal case in our understanding. </w:t>
            </w:r>
          </w:p>
        </w:tc>
      </w:tr>
      <w:tr w:rsidR="00130821" w14:paraId="48011036" w14:textId="77777777" w:rsidTr="00C3320D">
        <w:tc>
          <w:tcPr>
            <w:tcW w:w="1507" w:type="dxa"/>
            <w:tcBorders>
              <w:top w:val="single" w:sz="4" w:space="0" w:color="auto"/>
              <w:left w:val="single" w:sz="4" w:space="0" w:color="auto"/>
              <w:bottom w:val="single" w:sz="4" w:space="0" w:color="auto"/>
              <w:right w:val="single" w:sz="4" w:space="0" w:color="auto"/>
            </w:tcBorders>
          </w:tcPr>
          <w:p w14:paraId="4C59F4FD" w14:textId="77777777" w:rsidR="00130821" w:rsidRDefault="00130821">
            <w:r>
              <w:t>Qualcomm</w:t>
            </w:r>
          </w:p>
        </w:tc>
        <w:tc>
          <w:tcPr>
            <w:tcW w:w="1862" w:type="dxa"/>
            <w:tcBorders>
              <w:top w:val="single" w:sz="4" w:space="0" w:color="auto"/>
              <w:left w:val="single" w:sz="4" w:space="0" w:color="auto"/>
              <w:bottom w:val="single" w:sz="4" w:space="0" w:color="auto"/>
              <w:right w:val="single" w:sz="4" w:space="0" w:color="auto"/>
            </w:tcBorders>
          </w:tcPr>
          <w:p w14:paraId="32185FA8" w14:textId="77777777" w:rsidR="00130821" w:rsidRPr="00130821" w:rsidRDefault="00130821">
            <w:pPr>
              <w:rPr>
                <w:rFonts w:eastAsia="宋体"/>
                <w:lang w:eastAsia="zh-CN"/>
              </w:rPr>
            </w:pPr>
            <w:r w:rsidRPr="00130821">
              <w:rPr>
                <w:rFonts w:eastAsia="宋体"/>
                <w:lang w:eastAsia="zh-CN"/>
              </w:rPr>
              <w:t>Per every entry of the QoE configuration list</w:t>
            </w:r>
          </w:p>
        </w:tc>
        <w:tc>
          <w:tcPr>
            <w:tcW w:w="6062" w:type="dxa"/>
            <w:tcBorders>
              <w:top w:val="single" w:sz="4" w:space="0" w:color="auto"/>
              <w:left w:val="single" w:sz="4" w:space="0" w:color="auto"/>
              <w:bottom w:val="single" w:sz="4" w:space="0" w:color="auto"/>
              <w:right w:val="single" w:sz="4" w:space="0" w:color="auto"/>
            </w:tcBorders>
          </w:tcPr>
          <w:p w14:paraId="6C1A9063" w14:textId="77777777" w:rsidR="00130821" w:rsidRDefault="00130821">
            <w:r>
              <w:t xml:space="preserve">A “QoE Reference ID” should be added per </w:t>
            </w:r>
            <w:r w:rsidRPr="00130821">
              <w:t>every entry</w:t>
            </w:r>
            <w:r>
              <w:t xml:space="preserve"> of the QoE configuration list. This would keep it generic in case multiple QoE measurements can be configured for the same service type.</w:t>
            </w:r>
          </w:p>
          <w:p w14:paraId="5222166E" w14:textId="77777777" w:rsidR="00130821" w:rsidRDefault="00130821">
            <w:r>
              <w:t>Related open issues:</w:t>
            </w:r>
          </w:p>
          <w:p w14:paraId="00C36C88" w14:textId="77777777" w:rsidR="00130821" w:rsidRDefault="00130821" w:rsidP="00130821">
            <w:pPr>
              <w:numPr>
                <w:ilvl w:val="0"/>
                <w:numId w:val="5"/>
              </w:numPr>
            </w:pPr>
            <w:r>
              <w:t xml:space="preserve">Whether UE can be configured with multiple QoE measurements for the same service type </w:t>
            </w:r>
          </w:p>
          <w:p w14:paraId="64274677" w14:textId="77777777" w:rsidR="00130821" w:rsidRDefault="00130821" w:rsidP="00130821">
            <w:r>
              <w:sym w:font="Wingdings" w:char="F0E0"/>
            </w:r>
            <w:r>
              <w:t xml:space="preserve"> One use case is per-slice QoE (UE can be configured with different QoE configurations for different slices but the same service type). Although slice ID could be a distinguishing identifier here, but then does OAM signal the same “QoE Reference ID” for both slices? (ok to check this with SA5). RAN3 signaling should not be affected by SA5 response if we define a “QoE Reference ID” per entry of the list. </w:t>
            </w:r>
          </w:p>
          <w:p w14:paraId="51C731C0" w14:textId="77777777" w:rsidR="00130821" w:rsidRDefault="00130821" w:rsidP="00130821">
            <w:pPr>
              <w:numPr>
                <w:ilvl w:val="0"/>
                <w:numId w:val="5"/>
              </w:numPr>
            </w:pPr>
            <w:r>
              <w:t>What should be the format of the “QoE Reference ID”?</w:t>
            </w:r>
          </w:p>
          <w:p w14:paraId="61CC74FB" w14:textId="77777777" w:rsidR="00130821" w:rsidRDefault="00130821" w:rsidP="00130821">
            <w:pPr>
              <w:numPr>
                <w:ilvl w:val="0"/>
                <w:numId w:val="6"/>
              </w:numPr>
            </w:pPr>
            <w:r>
              <w:t>RAN2 is discussing whether to use SA4 defined QoE Reference as ID or to use a simpler identifier. RAN3 should wait for RAN2 decision and follow the same</w:t>
            </w:r>
          </w:p>
          <w:p w14:paraId="7BB0A00A" w14:textId="77777777" w:rsidR="00130821" w:rsidRDefault="00130821">
            <w:r>
              <w:t>An example of the QoE configuration list would be:</w:t>
            </w:r>
          </w:p>
          <w:p w14:paraId="41F89E30" w14:textId="77777777" w:rsidR="00130821" w:rsidRPr="00130821" w:rsidRDefault="00130821">
            <w:r w:rsidRPr="00130821">
              <w:t>[RAN2 RefID X, serviceType 1, App layer container with QoERefID 1,</w:t>
            </w:r>
          </w:p>
          <w:p w14:paraId="79D96955" w14:textId="77777777" w:rsidR="00130821" w:rsidRPr="00130821" w:rsidRDefault="00130821">
            <w:r w:rsidRPr="00130821">
              <w:t>RAN2 RefID Y, serviceType 1, App layer container with QoERefID 2,</w:t>
            </w:r>
          </w:p>
          <w:p w14:paraId="24AAD02D" w14:textId="77777777" w:rsidR="00130821" w:rsidRDefault="00130821">
            <w:r w:rsidRPr="00130821">
              <w:t>RAN2 RefID Z, serviceType 2, App layer container with QoERefID 3]</w:t>
            </w:r>
          </w:p>
        </w:tc>
      </w:tr>
      <w:tr w:rsidR="007D7F9D" w14:paraId="356717AE" w14:textId="77777777" w:rsidTr="00C3320D">
        <w:tc>
          <w:tcPr>
            <w:tcW w:w="1507" w:type="dxa"/>
          </w:tcPr>
          <w:p w14:paraId="6BD7B47E" w14:textId="77777777" w:rsidR="007D7F9D" w:rsidRPr="00B71578" w:rsidRDefault="007D7F9D" w:rsidP="007D7F9D">
            <w:pPr>
              <w:rPr>
                <w:rFonts w:eastAsia="Malgun Gothic"/>
                <w:lang w:eastAsia="ko-KR"/>
              </w:rPr>
            </w:pPr>
            <w:r w:rsidRPr="00B71578">
              <w:rPr>
                <w:rFonts w:eastAsia="Malgun Gothic" w:hint="eastAsia"/>
                <w:lang w:eastAsia="ko-KR"/>
              </w:rPr>
              <w:t>LG</w:t>
            </w:r>
          </w:p>
        </w:tc>
        <w:tc>
          <w:tcPr>
            <w:tcW w:w="1862" w:type="dxa"/>
          </w:tcPr>
          <w:p w14:paraId="4D342D8C" w14:textId="77777777" w:rsidR="007D7F9D" w:rsidRPr="00B71578" w:rsidRDefault="007D7F9D" w:rsidP="007D7F9D">
            <w:pPr>
              <w:rPr>
                <w:rFonts w:eastAsia="Malgun Gothic"/>
                <w:lang w:eastAsia="ko-KR"/>
              </w:rPr>
            </w:pPr>
            <w:r w:rsidRPr="00B71578">
              <w:rPr>
                <w:rFonts w:eastAsia="Malgun Gothic"/>
                <w:lang w:eastAsia="ko-KR"/>
              </w:rPr>
              <w:t>Not sure</w:t>
            </w:r>
          </w:p>
        </w:tc>
        <w:tc>
          <w:tcPr>
            <w:tcW w:w="6062" w:type="dxa"/>
          </w:tcPr>
          <w:p w14:paraId="65C443BA" w14:textId="77777777" w:rsidR="007D7F9D" w:rsidRPr="00B71578" w:rsidRDefault="007D7F9D" w:rsidP="007D7F9D">
            <w:pPr>
              <w:rPr>
                <w:rFonts w:eastAsia="Malgun Gothic"/>
                <w:lang w:eastAsia="ko-KR"/>
              </w:rPr>
            </w:pPr>
            <w:r w:rsidRPr="00B71578">
              <w:rPr>
                <w:rFonts w:eastAsia="Malgun Gothic"/>
                <w:lang w:eastAsia="ko-KR"/>
              </w:rPr>
              <w:t>It seems that one QoE measurement is allowed for one service type. But, we should check that this relation is correct to SA5.</w:t>
            </w:r>
          </w:p>
        </w:tc>
      </w:tr>
      <w:tr w:rsidR="007D7F9D" w14:paraId="4DA48E4A" w14:textId="77777777" w:rsidTr="00C3320D">
        <w:tc>
          <w:tcPr>
            <w:tcW w:w="1507" w:type="dxa"/>
          </w:tcPr>
          <w:p w14:paraId="4F043145" w14:textId="77777777" w:rsidR="007D7F9D" w:rsidRPr="004D640A" w:rsidRDefault="009B2B58" w:rsidP="007D7F9D">
            <w:pPr>
              <w:rPr>
                <w:rFonts w:eastAsia="等线"/>
                <w:lang w:eastAsia="zh-CN"/>
              </w:rPr>
            </w:pPr>
            <w:r w:rsidRPr="004D640A">
              <w:rPr>
                <w:rFonts w:eastAsia="等线" w:hint="eastAsia"/>
                <w:lang w:eastAsia="zh-CN"/>
              </w:rPr>
              <w:t>China Telecom</w:t>
            </w:r>
          </w:p>
        </w:tc>
        <w:tc>
          <w:tcPr>
            <w:tcW w:w="1862" w:type="dxa"/>
          </w:tcPr>
          <w:p w14:paraId="6EE313B5" w14:textId="77777777" w:rsidR="007D7F9D" w:rsidRDefault="009B2B58" w:rsidP="007D7F9D">
            <w:r>
              <w:rPr>
                <w:rFonts w:eastAsia="宋体"/>
                <w:lang w:eastAsia="zh-CN"/>
              </w:rPr>
              <w:t>Service type specific</w:t>
            </w:r>
          </w:p>
        </w:tc>
        <w:tc>
          <w:tcPr>
            <w:tcW w:w="6062" w:type="dxa"/>
          </w:tcPr>
          <w:p w14:paraId="1877F952" w14:textId="77777777" w:rsidR="007D7F9D" w:rsidRDefault="007D7F9D" w:rsidP="007D7F9D"/>
        </w:tc>
      </w:tr>
      <w:tr w:rsidR="00B4422D" w14:paraId="27099838" w14:textId="77777777" w:rsidTr="00C3320D">
        <w:tc>
          <w:tcPr>
            <w:tcW w:w="1507" w:type="dxa"/>
          </w:tcPr>
          <w:p w14:paraId="3CF37C02" w14:textId="77777777" w:rsidR="00B4422D" w:rsidRDefault="00BC3D02" w:rsidP="00B4422D">
            <w:r>
              <w:rPr>
                <w:rFonts w:eastAsia="宋体"/>
                <w:lang w:eastAsia="zh-CN"/>
              </w:rPr>
              <w:t>Lenovo, Motorola Mobility</w:t>
            </w:r>
          </w:p>
        </w:tc>
        <w:tc>
          <w:tcPr>
            <w:tcW w:w="1862" w:type="dxa"/>
          </w:tcPr>
          <w:p w14:paraId="63E92B5F" w14:textId="77777777" w:rsidR="00B4422D" w:rsidRDefault="00B4422D" w:rsidP="00B4422D">
            <w:r>
              <w:rPr>
                <w:rFonts w:eastAsia="宋体"/>
                <w:lang w:eastAsia="zh-CN"/>
              </w:rPr>
              <w:t>Service type specific</w:t>
            </w:r>
          </w:p>
        </w:tc>
        <w:tc>
          <w:tcPr>
            <w:tcW w:w="6062" w:type="dxa"/>
          </w:tcPr>
          <w:p w14:paraId="0331C2C4" w14:textId="77777777" w:rsidR="00B4422D" w:rsidRPr="00974B8A" w:rsidRDefault="00BC3D02" w:rsidP="00B4422D">
            <w:pPr>
              <w:rPr>
                <w:rFonts w:eastAsia="等线"/>
                <w:lang w:eastAsia="zh-CN"/>
              </w:rPr>
            </w:pPr>
            <w:r w:rsidRPr="00974B8A">
              <w:rPr>
                <w:rFonts w:eastAsia="等线"/>
                <w:lang w:eastAsia="zh-CN"/>
              </w:rPr>
              <w:t>per service type should be allowed. However, as QC and Huawei said, it could be possible to have different QMC configuration for a same service type. It would be better wait for a moment before making a decision.</w:t>
            </w:r>
          </w:p>
        </w:tc>
      </w:tr>
      <w:tr w:rsidR="00D552C9" w14:paraId="4EACB603" w14:textId="77777777" w:rsidTr="00C3320D">
        <w:tc>
          <w:tcPr>
            <w:tcW w:w="1507" w:type="dxa"/>
          </w:tcPr>
          <w:p w14:paraId="36216CF8" w14:textId="77777777" w:rsidR="00D552C9" w:rsidRPr="00D3790D" w:rsidRDefault="00D552C9" w:rsidP="00D552C9">
            <w:pPr>
              <w:rPr>
                <w:rFonts w:eastAsia="宋体"/>
                <w:lang w:eastAsia="zh-CN"/>
              </w:rPr>
            </w:pPr>
            <w:r w:rsidRPr="00E058AD">
              <w:rPr>
                <w:rFonts w:eastAsia="宋体" w:hint="eastAsia"/>
                <w:lang w:eastAsia="zh-CN"/>
              </w:rPr>
              <w:t>C</w:t>
            </w:r>
            <w:r w:rsidRPr="00E058AD">
              <w:rPr>
                <w:rFonts w:eastAsia="宋体"/>
                <w:lang w:eastAsia="zh-CN"/>
              </w:rPr>
              <w:t>hina Unicom</w:t>
            </w:r>
          </w:p>
        </w:tc>
        <w:tc>
          <w:tcPr>
            <w:tcW w:w="1862" w:type="dxa"/>
          </w:tcPr>
          <w:p w14:paraId="3B5E41A8" w14:textId="77777777" w:rsidR="00D552C9" w:rsidRPr="00D3790D" w:rsidRDefault="00D552C9" w:rsidP="00D552C9">
            <w:pPr>
              <w:rPr>
                <w:rFonts w:eastAsia="宋体"/>
                <w:lang w:eastAsia="zh-CN"/>
              </w:rPr>
            </w:pPr>
            <w:r>
              <w:rPr>
                <w:rFonts w:eastAsia="宋体"/>
                <w:lang w:eastAsia="zh-CN"/>
              </w:rPr>
              <w:t>Per every QoE measurement</w:t>
            </w:r>
          </w:p>
        </w:tc>
        <w:tc>
          <w:tcPr>
            <w:tcW w:w="6062" w:type="dxa"/>
          </w:tcPr>
          <w:p w14:paraId="2A09A286" w14:textId="77777777" w:rsidR="00D552C9" w:rsidRPr="00D3790D" w:rsidRDefault="00D552C9" w:rsidP="00D552C9">
            <w:pPr>
              <w:rPr>
                <w:rFonts w:eastAsia="宋体"/>
                <w:lang w:eastAsia="zh-CN"/>
              </w:rPr>
            </w:pPr>
            <w:r w:rsidRPr="00E058AD">
              <w:rPr>
                <w:rFonts w:eastAsia="宋体" w:hint="eastAsia"/>
                <w:lang w:eastAsia="zh-CN"/>
              </w:rPr>
              <w:t>S</w:t>
            </w:r>
            <w:r w:rsidRPr="00E058AD">
              <w:rPr>
                <w:rFonts w:eastAsia="宋体"/>
                <w:lang w:eastAsia="zh-CN"/>
              </w:rPr>
              <w:t xml:space="preserve">upport QoE reference ID configured based on service type, since different service type may have different QoE configuration. </w:t>
            </w:r>
            <w:r>
              <w:rPr>
                <w:rFonts w:eastAsia="宋体"/>
                <w:lang w:eastAsia="zh-CN"/>
              </w:rPr>
              <w:t>And the same service type may have different QoE configurations with unique QoE reference ID.</w:t>
            </w:r>
          </w:p>
        </w:tc>
      </w:tr>
      <w:tr w:rsidR="00D552C9" w14:paraId="4B51961D" w14:textId="77777777" w:rsidTr="00C3320D">
        <w:tc>
          <w:tcPr>
            <w:tcW w:w="1507" w:type="dxa"/>
          </w:tcPr>
          <w:p w14:paraId="52CF67EE" w14:textId="77777777" w:rsidR="00D552C9" w:rsidRPr="002125BE" w:rsidRDefault="009B7676" w:rsidP="00D552C9">
            <w:pPr>
              <w:rPr>
                <w:rFonts w:eastAsia="宋体"/>
                <w:lang w:eastAsia="zh-CN"/>
              </w:rPr>
            </w:pPr>
            <w:r w:rsidRPr="002125BE">
              <w:rPr>
                <w:rFonts w:eastAsia="宋体" w:hint="eastAsia"/>
                <w:lang w:eastAsia="zh-CN"/>
              </w:rPr>
              <w:t>CATT</w:t>
            </w:r>
          </w:p>
        </w:tc>
        <w:tc>
          <w:tcPr>
            <w:tcW w:w="1862" w:type="dxa"/>
          </w:tcPr>
          <w:p w14:paraId="79D3034D" w14:textId="77777777" w:rsidR="00D552C9" w:rsidRPr="002125BE" w:rsidRDefault="009B7676" w:rsidP="00D552C9">
            <w:pPr>
              <w:rPr>
                <w:rFonts w:eastAsia="宋体"/>
                <w:lang w:eastAsia="zh-CN"/>
              </w:rPr>
            </w:pPr>
            <w:r w:rsidRPr="002125BE">
              <w:rPr>
                <w:rFonts w:eastAsia="宋体" w:hint="eastAsia"/>
                <w:lang w:eastAsia="zh-CN"/>
              </w:rPr>
              <w:t>Not sure for one service or multiple service</w:t>
            </w:r>
          </w:p>
          <w:p w14:paraId="2F32AC1E" w14:textId="77777777" w:rsidR="009B7676" w:rsidRPr="002125BE" w:rsidRDefault="009B7676" w:rsidP="00D552C9">
            <w:pPr>
              <w:rPr>
                <w:rFonts w:eastAsia="宋体"/>
                <w:lang w:eastAsia="zh-CN"/>
              </w:rPr>
            </w:pPr>
            <w:r w:rsidRPr="002125BE">
              <w:rPr>
                <w:rFonts w:eastAsia="宋体" w:hint="eastAsia"/>
                <w:lang w:eastAsia="zh-CN"/>
              </w:rPr>
              <w:t xml:space="preserve">But </w:t>
            </w:r>
            <w:r w:rsidRPr="002125BE">
              <w:rPr>
                <w:rFonts w:eastAsia="宋体"/>
                <w:lang w:eastAsia="zh-CN"/>
              </w:rPr>
              <w:t>should</w:t>
            </w:r>
            <w:r w:rsidRPr="002125BE">
              <w:rPr>
                <w:rFonts w:eastAsia="宋体" w:hint="eastAsia"/>
                <w:lang w:eastAsia="zh-CN"/>
              </w:rPr>
              <w:t xml:space="preserve"> per configuration file</w:t>
            </w:r>
          </w:p>
        </w:tc>
        <w:tc>
          <w:tcPr>
            <w:tcW w:w="6062" w:type="dxa"/>
          </w:tcPr>
          <w:p w14:paraId="4601BA36" w14:textId="77777777" w:rsidR="00D552C9" w:rsidRPr="002125BE" w:rsidRDefault="009B7676" w:rsidP="009B7676">
            <w:pPr>
              <w:rPr>
                <w:rFonts w:eastAsia="宋体"/>
                <w:lang w:eastAsia="zh-CN"/>
              </w:rPr>
            </w:pPr>
            <w:r w:rsidRPr="002125BE">
              <w:rPr>
                <w:rFonts w:eastAsia="宋体"/>
                <w:lang w:eastAsia="zh-CN"/>
              </w:rPr>
              <w:t>W</w:t>
            </w:r>
            <w:r w:rsidRPr="002125BE">
              <w:rPr>
                <w:rFonts w:eastAsia="宋体" w:hint="eastAsia"/>
                <w:lang w:eastAsia="zh-CN"/>
              </w:rPr>
              <w:t xml:space="preserve">e should check with SA5 for </w:t>
            </w:r>
            <w:r w:rsidRPr="002125BE">
              <w:rPr>
                <w:rFonts w:eastAsia="宋体"/>
                <w:lang w:eastAsia="zh-CN"/>
              </w:rPr>
              <w:t>th</w:t>
            </w:r>
            <w:r w:rsidRPr="002125BE">
              <w:rPr>
                <w:rFonts w:eastAsia="宋体" w:hint="eastAsia"/>
                <w:lang w:eastAsia="zh-CN"/>
              </w:rPr>
              <w:t>is</w:t>
            </w:r>
            <w:r w:rsidRPr="002125BE">
              <w:rPr>
                <w:rFonts w:eastAsia="宋体"/>
                <w:lang w:eastAsia="zh-CN"/>
              </w:rPr>
              <w:t xml:space="preserve"> question</w:t>
            </w:r>
            <w:r w:rsidRPr="002125BE">
              <w:rPr>
                <w:rFonts w:eastAsia="宋体" w:hint="eastAsia"/>
                <w:lang w:eastAsia="zh-CN"/>
              </w:rPr>
              <w:t xml:space="preserve">. In SA5 spec </w:t>
            </w:r>
            <w:r w:rsidRPr="002125BE">
              <w:rPr>
                <w:rFonts w:eastAsia="宋体"/>
                <w:lang w:eastAsia="zh-CN"/>
              </w:rPr>
              <w:t>the</w:t>
            </w:r>
            <w:r w:rsidRPr="002125BE">
              <w:rPr>
                <w:rFonts w:eastAsia="宋体" w:hint="eastAsia"/>
                <w:lang w:eastAsia="zh-CN"/>
              </w:rPr>
              <w:t xml:space="preserve"> QoE reference is along with </w:t>
            </w:r>
            <w:r w:rsidRPr="002125BE">
              <w:rPr>
                <w:rFonts w:eastAsia="宋体"/>
                <w:lang w:eastAsia="zh-CN"/>
              </w:rPr>
              <w:t>the</w:t>
            </w:r>
            <w:r w:rsidRPr="002125BE">
              <w:rPr>
                <w:rFonts w:eastAsia="宋体" w:hint="eastAsia"/>
                <w:lang w:eastAsia="zh-CN"/>
              </w:rPr>
              <w:t xml:space="preserve"> QoE configuration file</w:t>
            </w:r>
            <w:r w:rsidR="005A65C8" w:rsidRPr="002125BE">
              <w:rPr>
                <w:rFonts w:eastAsia="宋体" w:hint="eastAsia"/>
                <w:lang w:eastAsia="zh-CN"/>
              </w:rPr>
              <w:t xml:space="preserve"> and service type</w:t>
            </w:r>
            <w:r w:rsidRPr="002125BE">
              <w:rPr>
                <w:rFonts w:eastAsia="宋体" w:hint="eastAsia"/>
                <w:lang w:eastAsia="zh-CN"/>
              </w:rPr>
              <w:t>.</w:t>
            </w:r>
          </w:p>
        </w:tc>
      </w:tr>
      <w:tr w:rsidR="00C3320D" w14:paraId="7D562F18" w14:textId="77777777" w:rsidTr="00C3320D">
        <w:tblPrEx>
          <w:tblLook w:val="04A0" w:firstRow="1" w:lastRow="0" w:firstColumn="1" w:lastColumn="0" w:noHBand="0" w:noVBand="1"/>
        </w:tblPrEx>
        <w:tc>
          <w:tcPr>
            <w:tcW w:w="1507" w:type="dxa"/>
            <w:shd w:val="clear" w:color="auto" w:fill="auto"/>
          </w:tcPr>
          <w:p w14:paraId="13F8B0FA" w14:textId="77777777" w:rsidR="00C3320D" w:rsidRPr="00C12A2F" w:rsidRDefault="00C3320D" w:rsidP="00704FB3">
            <w:pPr>
              <w:rPr>
                <w:rFonts w:eastAsia="宋体"/>
                <w:lang w:eastAsia="zh-CN"/>
              </w:rPr>
            </w:pPr>
            <w:r>
              <w:rPr>
                <w:rFonts w:eastAsia="宋体" w:hint="eastAsia"/>
                <w:lang w:eastAsia="zh-CN"/>
              </w:rPr>
              <w:t>CMCC</w:t>
            </w:r>
          </w:p>
        </w:tc>
        <w:tc>
          <w:tcPr>
            <w:tcW w:w="1862" w:type="dxa"/>
          </w:tcPr>
          <w:p w14:paraId="46AA2383" w14:textId="77777777" w:rsidR="00C3320D" w:rsidRPr="00C12A2F" w:rsidRDefault="00C3320D" w:rsidP="00704FB3">
            <w:pPr>
              <w:rPr>
                <w:rFonts w:eastAsia="宋体"/>
                <w:lang w:eastAsia="zh-CN"/>
              </w:rPr>
            </w:pPr>
            <w:r>
              <w:rPr>
                <w:rFonts w:eastAsia="宋体" w:hint="eastAsia"/>
                <w:lang w:eastAsia="zh-CN"/>
              </w:rPr>
              <w:t>Service type specific</w:t>
            </w:r>
          </w:p>
        </w:tc>
        <w:tc>
          <w:tcPr>
            <w:tcW w:w="6062" w:type="dxa"/>
            <w:shd w:val="clear" w:color="auto" w:fill="auto"/>
          </w:tcPr>
          <w:p w14:paraId="08213761" w14:textId="77777777" w:rsidR="00C3320D" w:rsidRPr="00C12A2F" w:rsidRDefault="00C3320D" w:rsidP="00704FB3">
            <w:pPr>
              <w:rPr>
                <w:rFonts w:eastAsia="宋体"/>
                <w:lang w:eastAsia="zh-CN"/>
              </w:rPr>
            </w:pPr>
            <w:r>
              <w:rPr>
                <w:rFonts w:eastAsia="宋体" w:hint="eastAsia"/>
                <w:lang w:eastAsia="zh-CN"/>
              </w:rPr>
              <w:t>Our understanding is QoE ref ID can be set per service type per slice.</w:t>
            </w:r>
          </w:p>
        </w:tc>
      </w:tr>
      <w:tr w:rsidR="00D552C9" w14:paraId="128AF66E" w14:textId="77777777" w:rsidTr="00C3320D">
        <w:tc>
          <w:tcPr>
            <w:tcW w:w="1507" w:type="dxa"/>
          </w:tcPr>
          <w:p w14:paraId="6E59A806" w14:textId="5CD59E90" w:rsidR="00D552C9" w:rsidRPr="00DB18EF" w:rsidRDefault="00DB18EF" w:rsidP="00D552C9">
            <w:pPr>
              <w:rPr>
                <w:b/>
                <w:bCs/>
              </w:rPr>
            </w:pPr>
            <w:r w:rsidRPr="00DB18EF">
              <w:rPr>
                <w:b/>
                <w:bCs/>
              </w:rPr>
              <w:t>Ericsson</w:t>
            </w:r>
          </w:p>
        </w:tc>
        <w:tc>
          <w:tcPr>
            <w:tcW w:w="1862" w:type="dxa"/>
          </w:tcPr>
          <w:p w14:paraId="008FD536" w14:textId="591D0C71" w:rsidR="00D552C9" w:rsidRPr="00DB18EF" w:rsidRDefault="00F12FE3" w:rsidP="00D552C9">
            <w:pPr>
              <w:rPr>
                <w:b/>
                <w:bCs/>
              </w:rPr>
            </w:pPr>
            <w:r>
              <w:rPr>
                <w:b/>
                <w:bCs/>
              </w:rPr>
              <w:t>QoE reference ID p</w:t>
            </w:r>
            <w:r w:rsidR="00DB18EF" w:rsidRPr="00DB18EF">
              <w:rPr>
                <w:b/>
                <w:bCs/>
              </w:rPr>
              <w:t>er service type</w:t>
            </w:r>
          </w:p>
        </w:tc>
        <w:tc>
          <w:tcPr>
            <w:tcW w:w="6062" w:type="dxa"/>
          </w:tcPr>
          <w:p w14:paraId="28F322CE" w14:textId="4BC8E756" w:rsidR="00D552C9" w:rsidRDefault="002D2265" w:rsidP="00D552C9">
            <w:r>
              <w:t xml:space="preserve">We think that there can be </w:t>
            </w:r>
            <w:r w:rsidRPr="002D2265">
              <w:rPr>
                <w:b/>
                <w:bCs/>
              </w:rPr>
              <w:t>up to one measurement configuration per service type.</w:t>
            </w:r>
          </w:p>
        </w:tc>
      </w:tr>
      <w:tr w:rsidR="00D552C9" w14:paraId="13E885F6" w14:textId="77777777" w:rsidTr="00C3320D">
        <w:tc>
          <w:tcPr>
            <w:tcW w:w="1507" w:type="dxa"/>
          </w:tcPr>
          <w:p w14:paraId="781CA4C6" w14:textId="77777777" w:rsidR="00D552C9" w:rsidRDefault="00D552C9" w:rsidP="00D552C9"/>
        </w:tc>
        <w:tc>
          <w:tcPr>
            <w:tcW w:w="1862" w:type="dxa"/>
          </w:tcPr>
          <w:p w14:paraId="7DEA3B12" w14:textId="77777777" w:rsidR="00D552C9" w:rsidRDefault="00D552C9" w:rsidP="00D552C9"/>
        </w:tc>
        <w:tc>
          <w:tcPr>
            <w:tcW w:w="6062" w:type="dxa"/>
          </w:tcPr>
          <w:p w14:paraId="1DE922CB" w14:textId="77777777" w:rsidR="00D552C9" w:rsidRDefault="00D552C9" w:rsidP="00D552C9"/>
        </w:tc>
      </w:tr>
    </w:tbl>
    <w:p w14:paraId="5A67FB64" w14:textId="77777777" w:rsidR="00B911C5" w:rsidRDefault="00B911C5">
      <w:pPr>
        <w:pStyle w:val="2"/>
      </w:pPr>
      <w:r>
        <w:t>If to reuse, is a new IE like “</w:t>
      </w:r>
      <w:r>
        <w:rPr>
          <w:lang w:eastAsia="zh-CN"/>
        </w:rPr>
        <w:t>Measurement Collection Entity</w:t>
      </w:r>
      <w:r>
        <w:t xml:space="preserve"> IP Address” needed or not</w:t>
      </w:r>
    </w:p>
    <w:p w14:paraId="6224210A" w14:textId="77777777" w:rsidR="00B911C5" w:rsidRDefault="00B911C5">
      <w:r>
        <w:t>In LTE, there is only one ID “</w:t>
      </w:r>
      <w:r>
        <w:rPr>
          <w:rFonts w:cs="Arial"/>
          <w:i/>
        </w:rPr>
        <w:t>Trace Collection Entity IP Address</w:t>
      </w:r>
      <w:r>
        <w:t xml:space="preserve">” which is shared by all the trace related tasks, include interface trace, MDT and QMC, which implies that if all the three tasks are configured at the same, there is only one collection IP address to refer; in other words, we could also use different messages to configure different tasks with different collection IP address respectively. </w:t>
      </w:r>
    </w:p>
    <w:p w14:paraId="1F146430" w14:textId="77777777" w:rsidR="00B911C5" w:rsidRDefault="00B911C5"/>
    <w:p w14:paraId="6C5439F6" w14:textId="77777777" w:rsidR="00B911C5" w:rsidRDefault="00B911C5">
      <w:pPr>
        <w:rPr>
          <w:b/>
        </w:rPr>
      </w:pPr>
      <w:r>
        <w:rPr>
          <w:b/>
        </w:rPr>
        <w:t>Q4: is a new IE like “Measurement Collection Entity IP Address” needed or not if reusing existing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29"/>
        <w:gridCol w:w="5881"/>
      </w:tblGrid>
      <w:tr w:rsidR="00B911C5" w14:paraId="530B92C6" w14:textId="77777777" w:rsidTr="00C3320D">
        <w:tc>
          <w:tcPr>
            <w:tcW w:w="1507" w:type="dxa"/>
          </w:tcPr>
          <w:p w14:paraId="764078DE" w14:textId="77777777" w:rsidR="00B911C5" w:rsidRDefault="00B911C5">
            <w:r>
              <w:t>Company</w:t>
            </w:r>
          </w:p>
        </w:tc>
        <w:tc>
          <w:tcPr>
            <w:tcW w:w="1862" w:type="dxa"/>
          </w:tcPr>
          <w:p w14:paraId="2269C912" w14:textId="77777777" w:rsidR="00B911C5" w:rsidRDefault="00B911C5">
            <w:r>
              <w:rPr>
                <w:rFonts w:eastAsia="宋体" w:hint="eastAsia"/>
                <w:lang w:eastAsia="zh-CN"/>
              </w:rPr>
              <w:t>A</w:t>
            </w:r>
            <w:r>
              <w:rPr>
                <w:rFonts w:eastAsia="宋体"/>
                <w:lang w:eastAsia="zh-CN"/>
              </w:rPr>
              <w:t xml:space="preserve"> new IE needed or not?</w:t>
            </w:r>
          </w:p>
        </w:tc>
        <w:tc>
          <w:tcPr>
            <w:tcW w:w="6062" w:type="dxa"/>
          </w:tcPr>
          <w:p w14:paraId="4F538B15" w14:textId="77777777" w:rsidR="00B911C5" w:rsidRDefault="00B911C5">
            <w:r>
              <w:t>Comment</w:t>
            </w:r>
          </w:p>
        </w:tc>
      </w:tr>
      <w:tr w:rsidR="00B911C5" w14:paraId="5BDCD3BD" w14:textId="77777777" w:rsidTr="00C3320D">
        <w:tc>
          <w:tcPr>
            <w:tcW w:w="1507" w:type="dxa"/>
          </w:tcPr>
          <w:p w14:paraId="7E0A9037" w14:textId="77777777" w:rsidR="00B911C5" w:rsidRDefault="00B911C5">
            <w:pPr>
              <w:rPr>
                <w:rFonts w:eastAsia="等线"/>
                <w:lang w:eastAsia="zh-CN"/>
              </w:rPr>
            </w:pPr>
            <w:r>
              <w:rPr>
                <w:rFonts w:eastAsia="等线" w:hint="eastAsia"/>
                <w:lang w:eastAsia="zh-CN"/>
              </w:rPr>
              <w:t>Samsung</w:t>
            </w:r>
          </w:p>
        </w:tc>
        <w:tc>
          <w:tcPr>
            <w:tcW w:w="1862" w:type="dxa"/>
          </w:tcPr>
          <w:p w14:paraId="764B8976" w14:textId="77777777" w:rsidR="00B911C5" w:rsidRDefault="00B911C5">
            <w:pPr>
              <w:rPr>
                <w:rFonts w:eastAsia="等线"/>
                <w:lang w:eastAsia="zh-CN"/>
              </w:rPr>
            </w:pPr>
            <w:r>
              <w:rPr>
                <w:rFonts w:eastAsia="等线" w:hint="eastAsia"/>
                <w:lang w:eastAsia="zh-CN"/>
              </w:rPr>
              <w:t>May</w:t>
            </w:r>
            <w:r>
              <w:rPr>
                <w:rFonts w:eastAsia="等线"/>
                <w:lang w:eastAsia="zh-CN"/>
              </w:rPr>
              <w:t xml:space="preserve"> </w:t>
            </w:r>
            <w:r>
              <w:rPr>
                <w:rFonts w:eastAsia="等线" w:hint="eastAsia"/>
                <w:lang w:eastAsia="zh-CN"/>
              </w:rPr>
              <w:t>be need</w:t>
            </w:r>
            <w:r>
              <w:rPr>
                <w:rFonts w:eastAsia="等线"/>
                <w:lang w:eastAsia="zh-CN"/>
              </w:rPr>
              <w:t xml:space="preserve">ed </w:t>
            </w:r>
          </w:p>
        </w:tc>
        <w:tc>
          <w:tcPr>
            <w:tcW w:w="6062" w:type="dxa"/>
          </w:tcPr>
          <w:p w14:paraId="4AE55AE5" w14:textId="77777777" w:rsidR="00B911C5" w:rsidRDefault="00B911C5">
            <w:pPr>
              <w:rPr>
                <w:rFonts w:eastAsia="等线"/>
                <w:lang w:eastAsia="zh-CN"/>
              </w:rPr>
            </w:pPr>
          </w:p>
        </w:tc>
      </w:tr>
      <w:tr w:rsidR="00B911C5" w14:paraId="2BAAA87A" w14:textId="77777777" w:rsidTr="00C3320D">
        <w:tc>
          <w:tcPr>
            <w:tcW w:w="1507" w:type="dxa"/>
          </w:tcPr>
          <w:p w14:paraId="41B3DD9D" w14:textId="77777777" w:rsidR="00B911C5" w:rsidRDefault="00B911C5">
            <w:r>
              <w:t>Huawei</w:t>
            </w:r>
          </w:p>
        </w:tc>
        <w:tc>
          <w:tcPr>
            <w:tcW w:w="1862" w:type="dxa"/>
          </w:tcPr>
          <w:p w14:paraId="2C49B5B7" w14:textId="77777777" w:rsidR="00B911C5" w:rsidRDefault="00B911C5">
            <w:r>
              <w:t>Either way is OK</w:t>
            </w:r>
          </w:p>
        </w:tc>
        <w:tc>
          <w:tcPr>
            <w:tcW w:w="6062" w:type="dxa"/>
          </w:tcPr>
          <w:p w14:paraId="22CCF39E" w14:textId="77777777" w:rsidR="00B911C5" w:rsidRDefault="00B911C5">
            <w:r>
              <w:t xml:space="preserve">If a new IP address IE is introduced, then MDT and QoE measurement are configured at the same time, they could be reported to different TCE/MCE identity. </w:t>
            </w:r>
          </w:p>
        </w:tc>
      </w:tr>
      <w:tr w:rsidR="00B911C5" w14:paraId="11393787" w14:textId="77777777" w:rsidTr="00C3320D">
        <w:tc>
          <w:tcPr>
            <w:tcW w:w="1507" w:type="dxa"/>
          </w:tcPr>
          <w:p w14:paraId="4D0E0D03" w14:textId="77777777" w:rsidR="00B911C5" w:rsidRDefault="00B911C5">
            <w:pPr>
              <w:rPr>
                <w:rFonts w:eastAsia="宋体"/>
                <w:lang w:eastAsia="zh-CN"/>
              </w:rPr>
            </w:pPr>
            <w:r>
              <w:rPr>
                <w:rFonts w:eastAsia="宋体" w:hint="eastAsia"/>
                <w:lang w:eastAsia="zh-CN"/>
              </w:rPr>
              <w:t>ZTE</w:t>
            </w:r>
          </w:p>
        </w:tc>
        <w:tc>
          <w:tcPr>
            <w:tcW w:w="1862" w:type="dxa"/>
          </w:tcPr>
          <w:p w14:paraId="2F160AE0" w14:textId="77777777" w:rsidR="00B911C5" w:rsidRDefault="00B911C5">
            <w:r>
              <w:rPr>
                <w:rFonts w:eastAsia="宋体" w:hint="eastAsia"/>
                <w:lang w:eastAsia="zh-CN"/>
              </w:rPr>
              <w:t>YES, MCE address is needed</w:t>
            </w:r>
          </w:p>
        </w:tc>
        <w:tc>
          <w:tcPr>
            <w:tcW w:w="6062" w:type="dxa"/>
          </w:tcPr>
          <w:p w14:paraId="7BAC0498" w14:textId="77777777" w:rsidR="00B911C5" w:rsidRDefault="00B911C5">
            <w:r>
              <w:rPr>
                <w:rFonts w:eastAsia="宋体" w:hint="eastAsia"/>
                <w:lang w:eastAsia="zh-CN"/>
              </w:rPr>
              <w:t>T</w:t>
            </w:r>
            <w:r>
              <w:rPr>
                <w:rFonts w:hint="eastAsia"/>
              </w:rPr>
              <w:t>he destination of the data collected by QoE function is not always TCE, which could be other collection entity such as MCE</w:t>
            </w:r>
            <w:r>
              <w:rPr>
                <w:rFonts w:eastAsia="宋体" w:hint="eastAsia"/>
                <w:lang w:eastAsia="zh-CN"/>
              </w:rPr>
              <w:t>. In the TR38.890 and TS28.405, MCE entity is also used for QoE  measurement collection.</w:t>
            </w:r>
          </w:p>
        </w:tc>
      </w:tr>
      <w:tr w:rsidR="008D29C4" w14:paraId="2516D6E3" w14:textId="77777777" w:rsidTr="00C3320D">
        <w:tc>
          <w:tcPr>
            <w:tcW w:w="1507" w:type="dxa"/>
          </w:tcPr>
          <w:p w14:paraId="5B13F6B4" w14:textId="77777777" w:rsidR="008D29C4" w:rsidRDefault="008D29C4" w:rsidP="008D29C4">
            <w:r>
              <w:t>Nokia</w:t>
            </w:r>
          </w:p>
        </w:tc>
        <w:tc>
          <w:tcPr>
            <w:tcW w:w="1862" w:type="dxa"/>
          </w:tcPr>
          <w:p w14:paraId="27EC4E3B" w14:textId="77777777" w:rsidR="008D29C4" w:rsidRDefault="008D29C4" w:rsidP="008D29C4">
            <w:r>
              <w:t>No strong view</w:t>
            </w:r>
          </w:p>
        </w:tc>
        <w:tc>
          <w:tcPr>
            <w:tcW w:w="6062" w:type="dxa"/>
          </w:tcPr>
          <w:p w14:paraId="2F81E40F" w14:textId="77777777" w:rsidR="008D29C4" w:rsidRDefault="008D29C4" w:rsidP="008D29C4">
            <w:r>
              <w:t>SA5 should be consulted to check if streaming is also possible.</w:t>
            </w:r>
          </w:p>
        </w:tc>
      </w:tr>
      <w:tr w:rsidR="00130821" w14:paraId="21EF0287" w14:textId="77777777" w:rsidTr="00C3320D">
        <w:tc>
          <w:tcPr>
            <w:tcW w:w="1507" w:type="dxa"/>
            <w:tcBorders>
              <w:top w:val="single" w:sz="4" w:space="0" w:color="auto"/>
              <w:left w:val="single" w:sz="4" w:space="0" w:color="auto"/>
              <w:bottom w:val="single" w:sz="4" w:space="0" w:color="auto"/>
              <w:right w:val="single" w:sz="4" w:space="0" w:color="auto"/>
            </w:tcBorders>
          </w:tcPr>
          <w:p w14:paraId="783E8838" w14:textId="77777777" w:rsidR="00130821" w:rsidRDefault="00130821">
            <w:r>
              <w:t>Qualcomm</w:t>
            </w:r>
          </w:p>
        </w:tc>
        <w:tc>
          <w:tcPr>
            <w:tcW w:w="1862" w:type="dxa"/>
            <w:tcBorders>
              <w:top w:val="single" w:sz="4" w:space="0" w:color="auto"/>
              <w:left w:val="single" w:sz="4" w:space="0" w:color="auto"/>
              <w:bottom w:val="single" w:sz="4" w:space="0" w:color="auto"/>
              <w:right w:val="single" w:sz="4" w:space="0" w:color="auto"/>
            </w:tcBorders>
          </w:tcPr>
          <w:p w14:paraId="11FCD0AC" w14:textId="77777777" w:rsidR="00130821" w:rsidRDefault="00130821">
            <w:r>
              <w:t>OK</w:t>
            </w:r>
          </w:p>
        </w:tc>
        <w:tc>
          <w:tcPr>
            <w:tcW w:w="6062" w:type="dxa"/>
            <w:tcBorders>
              <w:top w:val="single" w:sz="4" w:space="0" w:color="auto"/>
              <w:left w:val="single" w:sz="4" w:space="0" w:color="auto"/>
              <w:bottom w:val="single" w:sz="4" w:space="0" w:color="auto"/>
              <w:right w:val="single" w:sz="4" w:space="0" w:color="auto"/>
            </w:tcBorders>
          </w:tcPr>
          <w:p w14:paraId="2ADE0192" w14:textId="77777777" w:rsidR="00130821" w:rsidRDefault="00130821">
            <w:r>
              <w:t>Okay to add a new IE for MCE in case of different collection entities.</w:t>
            </w:r>
          </w:p>
        </w:tc>
      </w:tr>
      <w:tr w:rsidR="007D7F9D" w14:paraId="2AB2904D" w14:textId="77777777" w:rsidTr="00C3320D">
        <w:tc>
          <w:tcPr>
            <w:tcW w:w="1507" w:type="dxa"/>
          </w:tcPr>
          <w:p w14:paraId="6940A944" w14:textId="77777777" w:rsidR="007D7F9D" w:rsidRPr="00B71578" w:rsidRDefault="007D7F9D" w:rsidP="007D7F9D">
            <w:pPr>
              <w:rPr>
                <w:rFonts w:eastAsia="Malgun Gothic"/>
                <w:lang w:eastAsia="ko-KR"/>
              </w:rPr>
            </w:pPr>
            <w:r w:rsidRPr="00B71578">
              <w:rPr>
                <w:rFonts w:eastAsia="Malgun Gothic" w:hint="eastAsia"/>
                <w:lang w:eastAsia="ko-KR"/>
              </w:rPr>
              <w:t>LG</w:t>
            </w:r>
          </w:p>
        </w:tc>
        <w:tc>
          <w:tcPr>
            <w:tcW w:w="1862" w:type="dxa"/>
          </w:tcPr>
          <w:p w14:paraId="70AA86B1" w14:textId="77777777" w:rsidR="007D7F9D" w:rsidRPr="00B71578" w:rsidRDefault="007D7F9D" w:rsidP="007D7F9D">
            <w:pPr>
              <w:rPr>
                <w:rFonts w:eastAsia="Malgun Gothic"/>
                <w:lang w:eastAsia="ko-KR"/>
              </w:rPr>
            </w:pPr>
            <w:r w:rsidRPr="00B71578">
              <w:rPr>
                <w:rFonts w:eastAsia="Malgun Gothic"/>
                <w:lang w:eastAsia="ko-KR"/>
              </w:rPr>
              <w:t>N</w:t>
            </w:r>
            <w:r w:rsidRPr="00B71578">
              <w:rPr>
                <w:rFonts w:eastAsia="Malgun Gothic" w:hint="eastAsia"/>
                <w:lang w:eastAsia="ko-KR"/>
              </w:rPr>
              <w:t xml:space="preserve">o </w:t>
            </w:r>
            <w:r w:rsidRPr="00B71578">
              <w:rPr>
                <w:rFonts w:eastAsia="Malgun Gothic"/>
                <w:lang w:eastAsia="ko-KR"/>
              </w:rPr>
              <w:t>strong view</w:t>
            </w:r>
          </w:p>
        </w:tc>
        <w:tc>
          <w:tcPr>
            <w:tcW w:w="6062" w:type="dxa"/>
          </w:tcPr>
          <w:p w14:paraId="58FE3134" w14:textId="77777777" w:rsidR="007D7F9D" w:rsidRPr="00B71578" w:rsidRDefault="007D7F9D" w:rsidP="007D7F9D">
            <w:pPr>
              <w:rPr>
                <w:rFonts w:eastAsia="Malgun Gothic"/>
                <w:lang w:eastAsia="ko-KR"/>
              </w:rPr>
            </w:pPr>
            <w:r w:rsidRPr="00B71578">
              <w:rPr>
                <w:rFonts w:eastAsia="Malgun Gothic"/>
                <w:lang w:eastAsia="ko-KR"/>
              </w:rPr>
              <w:t>S</w:t>
            </w:r>
            <w:r w:rsidRPr="00B71578">
              <w:rPr>
                <w:rFonts w:eastAsia="Malgun Gothic" w:hint="eastAsia"/>
                <w:lang w:eastAsia="ko-KR"/>
              </w:rPr>
              <w:t xml:space="preserve">hare </w:t>
            </w:r>
            <w:r w:rsidRPr="00B71578">
              <w:rPr>
                <w:rFonts w:eastAsia="Malgun Gothic"/>
                <w:lang w:eastAsia="ko-KR"/>
              </w:rPr>
              <w:t>view with Nokia.</w:t>
            </w:r>
          </w:p>
        </w:tc>
      </w:tr>
      <w:tr w:rsidR="007D7F9D" w14:paraId="74FCA3EA" w14:textId="77777777" w:rsidTr="00C3320D">
        <w:tc>
          <w:tcPr>
            <w:tcW w:w="1507" w:type="dxa"/>
          </w:tcPr>
          <w:p w14:paraId="1F56AFD8" w14:textId="77777777" w:rsidR="007D7F9D" w:rsidRPr="004D640A" w:rsidRDefault="00270D22" w:rsidP="007D7F9D">
            <w:pPr>
              <w:rPr>
                <w:rFonts w:eastAsia="等线"/>
                <w:lang w:eastAsia="zh-CN"/>
              </w:rPr>
            </w:pPr>
            <w:r w:rsidRPr="004D640A">
              <w:rPr>
                <w:rFonts w:eastAsia="等线" w:hint="eastAsia"/>
                <w:lang w:eastAsia="zh-CN"/>
              </w:rPr>
              <w:t>China Telecom</w:t>
            </w:r>
          </w:p>
        </w:tc>
        <w:tc>
          <w:tcPr>
            <w:tcW w:w="1862" w:type="dxa"/>
          </w:tcPr>
          <w:p w14:paraId="5BA4AB16" w14:textId="77777777" w:rsidR="007D7F9D" w:rsidRPr="004D640A" w:rsidRDefault="000D084E" w:rsidP="007D7F9D">
            <w:pPr>
              <w:rPr>
                <w:rFonts w:eastAsia="等线"/>
                <w:lang w:eastAsia="zh-CN"/>
              </w:rPr>
            </w:pPr>
            <w:r w:rsidRPr="004D640A">
              <w:rPr>
                <w:rFonts w:eastAsia="等线"/>
                <w:lang w:eastAsia="zh-CN"/>
              </w:rPr>
              <w:t>No strong view</w:t>
            </w:r>
          </w:p>
        </w:tc>
        <w:tc>
          <w:tcPr>
            <w:tcW w:w="6062" w:type="dxa"/>
          </w:tcPr>
          <w:p w14:paraId="57445EFB" w14:textId="77777777" w:rsidR="007D7F9D" w:rsidRPr="004D640A" w:rsidRDefault="000D084E" w:rsidP="007D7F9D">
            <w:pPr>
              <w:rPr>
                <w:rFonts w:eastAsia="等线"/>
                <w:lang w:eastAsia="zh-CN"/>
              </w:rPr>
            </w:pPr>
            <w:r w:rsidRPr="004D640A">
              <w:rPr>
                <w:rFonts w:eastAsia="等线"/>
                <w:lang w:eastAsia="zh-CN"/>
              </w:rPr>
              <w:t>Agree with Nokia</w:t>
            </w:r>
          </w:p>
        </w:tc>
      </w:tr>
      <w:tr w:rsidR="007D7F9D" w14:paraId="37D82453" w14:textId="77777777" w:rsidTr="00C3320D">
        <w:tc>
          <w:tcPr>
            <w:tcW w:w="1507" w:type="dxa"/>
          </w:tcPr>
          <w:p w14:paraId="1B2934F5" w14:textId="77777777" w:rsidR="007D7F9D" w:rsidRDefault="00BC3D02" w:rsidP="007D7F9D">
            <w:r>
              <w:rPr>
                <w:rFonts w:eastAsia="宋体"/>
                <w:lang w:eastAsia="zh-CN"/>
              </w:rPr>
              <w:t>Lenovo, Motorola Mobility</w:t>
            </w:r>
          </w:p>
        </w:tc>
        <w:tc>
          <w:tcPr>
            <w:tcW w:w="1862" w:type="dxa"/>
          </w:tcPr>
          <w:p w14:paraId="16E152AE" w14:textId="77777777" w:rsidR="007D7F9D" w:rsidRPr="00974B8A" w:rsidRDefault="00BC3D02" w:rsidP="007D7F9D">
            <w:pPr>
              <w:rPr>
                <w:rFonts w:eastAsia="等线"/>
                <w:lang w:eastAsia="zh-CN"/>
              </w:rPr>
            </w:pPr>
            <w:r w:rsidRPr="00974B8A">
              <w:rPr>
                <w:rFonts w:eastAsia="等线" w:hint="eastAsia"/>
                <w:lang w:eastAsia="zh-CN"/>
              </w:rPr>
              <w:t>O</w:t>
            </w:r>
            <w:r w:rsidRPr="00974B8A">
              <w:rPr>
                <w:rFonts w:eastAsia="等线"/>
                <w:lang w:eastAsia="zh-CN"/>
              </w:rPr>
              <w:t>K</w:t>
            </w:r>
          </w:p>
        </w:tc>
        <w:tc>
          <w:tcPr>
            <w:tcW w:w="6062" w:type="dxa"/>
          </w:tcPr>
          <w:p w14:paraId="5D2D8F1D" w14:textId="77777777" w:rsidR="007D7F9D" w:rsidRDefault="00BC3D02" w:rsidP="007D7F9D">
            <w:r w:rsidRPr="00BC3D02">
              <w:t>S</w:t>
            </w:r>
            <w:r w:rsidRPr="00BC3D02">
              <w:rPr>
                <w:rFonts w:hint="eastAsia"/>
              </w:rPr>
              <w:t>ame</w:t>
            </w:r>
            <w:r>
              <w:t xml:space="preserve"> view with ZTE and QC., MCE needs to be considered.</w:t>
            </w:r>
          </w:p>
        </w:tc>
      </w:tr>
      <w:tr w:rsidR="00D552C9" w14:paraId="2E0B8ADB" w14:textId="77777777" w:rsidTr="00C3320D">
        <w:tc>
          <w:tcPr>
            <w:tcW w:w="1507" w:type="dxa"/>
          </w:tcPr>
          <w:p w14:paraId="79F6675B" w14:textId="77777777" w:rsidR="00D552C9" w:rsidRPr="00D3790D" w:rsidRDefault="00D552C9" w:rsidP="00D552C9">
            <w:pPr>
              <w:rPr>
                <w:rFonts w:eastAsia="宋体"/>
                <w:lang w:eastAsia="zh-CN"/>
              </w:rPr>
            </w:pPr>
            <w:r w:rsidRPr="00E058AD">
              <w:rPr>
                <w:rFonts w:eastAsia="宋体" w:hint="eastAsia"/>
                <w:lang w:eastAsia="zh-CN"/>
              </w:rPr>
              <w:t>C</w:t>
            </w:r>
            <w:r w:rsidRPr="00E058AD">
              <w:rPr>
                <w:rFonts w:eastAsia="宋体"/>
                <w:lang w:eastAsia="zh-CN"/>
              </w:rPr>
              <w:t>hina Unicom</w:t>
            </w:r>
          </w:p>
        </w:tc>
        <w:tc>
          <w:tcPr>
            <w:tcW w:w="1862" w:type="dxa"/>
          </w:tcPr>
          <w:p w14:paraId="7CE7FAC7" w14:textId="77777777" w:rsidR="00D552C9" w:rsidRDefault="00D552C9" w:rsidP="00D552C9">
            <w:r>
              <w:t>Yes</w:t>
            </w:r>
          </w:p>
        </w:tc>
        <w:tc>
          <w:tcPr>
            <w:tcW w:w="6062" w:type="dxa"/>
          </w:tcPr>
          <w:p w14:paraId="6A8C93B6" w14:textId="77777777" w:rsidR="00D552C9" w:rsidRPr="00D3790D" w:rsidRDefault="00D552C9" w:rsidP="00D552C9">
            <w:pPr>
              <w:rPr>
                <w:rFonts w:eastAsia="宋体"/>
                <w:lang w:eastAsia="zh-CN"/>
              </w:rPr>
            </w:pPr>
            <w:r w:rsidRPr="00E058AD">
              <w:rPr>
                <w:rFonts w:eastAsia="宋体" w:hint="eastAsia"/>
                <w:lang w:eastAsia="zh-CN"/>
              </w:rPr>
              <w:t>F</w:t>
            </w:r>
            <w:r w:rsidRPr="00E058AD">
              <w:rPr>
                <w:rFonts w:eastAsia="宋体"/>
                <w:lang w:eastAsia="zh-CN"/>
              </w:rPr>
              <w:t>or the TCE</w:t>
            </w:r>
            <w:r>
              <w:rPr>
                <w:rFonts w:eastAsia="宋体"/>
                <w:lang w:eastAsia="zh-CN"/>
              </w:rPr>
              <w:t>/MCE</w:t>
            </w:r>
            <w:r w:rsidRPr="00E058AD">
              <w:rPr>
                <w:rFonts w:eastAsia="宋体"/>
                <w:lang w:eastAsia="zh-CN"/>
              </w:rPr>
              <w:t xml:space="preserve"> deployment more flexible.</w:t>
            </w:r>
          </w:p>
        </w:tc>
      </w:tr>
      <w:tr w:rsidR="00D552C9" w14:paraId="04D5CEE9" w14:textId="77777777" w:rsidTr="00C3320D">
        <w:tc>
          <w:tcPr>
            <w:tcW w:w="1507" w:type="dxa"/>
          </w:tcPr>
          <w:p w14:paraId="0BDAAFF4" w14:textId="77777777" w:rsidR="00D552C9" w:rsidRPr="002125BE" w:rsidRDefault="005A65C8" w:rsidP="00D552C9">
            <w:pPr>
              <w:rPr>
                <w:rFonts w:eastAsia="宋体"/>
                <w:lang w:eastAsia="zh-CN"/>
              </w:rPr>
            </w:pPr>
            <w:r w:rsidRPr="002125BE">
              <w:rPr>
                <w:rFonts w:eastAsia="宋体" w:hint="eastAsia"/>
                <w:lang w:eastAsia="zh-CN"/>
              </w:rPr>
              <w:t>CATT</w:t>
            </w:r>
          </w:p>
        </w:tc>
        <w:tc>
          <w:tcPr>
            <w:tcW w:w="1862" w:type="dxa"/>
          </w:tcPr>
          <w:p w14:paraId="5F9CE68D" w14:textId="77777777" w:rsidR="00D552C9" w:rsidRDefault="005A65C8" w:rsidP="00D552C9">
            <w:r w:rsidRPr="004D640A">
              <w:rPr>
                <w:rFonts w:eastAsia="等线"/>
                <w:lang w:eastAsia="zh-CN"/>
              </w:rPr>
              <w:t>No strong view</w:t>
            </w:r>
          </w:p>
        </w:tc>
        <w:tc>
          <w:tcPr>
            <w:tcW w:w="6062" w:type="dxa"/>
          </w:tcPr>
          <w:p w14:paraId="214590EE" w14:textId="77777777" w:rsidR="00D552C9" w:rsidRPr="002125BE" w:rsidRDefault="005A65C8" w:rsidP="00D552C9">
            <w:pPr>
              <w:rPr>
                <w:rFonts w:eastAsia="宋体"/>
                <w:lang w:eastAsia="zh-CN"/>
              </w:rPr>
            </w:pPr>
            <w:r w:rsidRPr="002125BE">
              <w:rPr>
                <w:rFonts w:eastAsia="宋体"/>
                <w:lang w:eastAsia="zh-CN"/>
              </w:rPr>
              <w:t>D</w:t>
            </w:r>
            <w:r w:rsidRPr="002125BE">
              <w:rPr>
                <w:rFonts w:eastAsia="宋体" w:hint="eastAsia"/>
                <w:lang w:eastAsia="zh-CN"/>
              </w:rPr>
              <w:t xml:space="preserve">epend on </w:t>
            </w:r>
            <w:r w:rsidRPr="002125BE">
              <w:rPr>
                <w:rFonts w:eastAsia="宋体"/>
                <w:lang w:eastAsia="zh-CN"/>
              </w:rPr>
              <w:t>the</w:t>
            </w:r>
            <w:r w:rsidRPr="002125BE">
              <w:rPr>
                <w:rFonts w:eastAsia="宋体" w:hint="eastAsia"/>
                <w:lang w:eastAsia="zh-CN"/>
              </w:rPr>
              <w:t xml:space="preserve"> system design.  </w:t>
            </w:r>
            <w:r w:rsidRPr="002125BE">
              <w:rPr>
                <w:rFonts w:eastAsia="宋体"/>
                <w:lang w:eastAsia="zh-CN"/>
              </w:rPr>
              <w:t>I</w:t>
            </w:r>
            <w:r w:rsidRPr="002125BE">
              <w:rPr>
                <w:rFonts w:eastAsia="宋体" w:hint="eastAsia"/>
                <w:lang w:eastAsia="zh-CN"/>
              </w:rPr>
              <w:t xml:space="preserve">f more than one consumer </w:t>
            </w:r>
            <w:r w:rsidRPr="002125BE">
              <w:rPr>
                <w:rFonts w:eastAsia="宋体"/>
                <w:lang w:eastAsia="zh-CN"/>
              </w:rPr>
              <w:t>requests</w:t>
            </w:r>
            <w:r w:rsidRPr="002125BE">
              <w:rPr>
                <w:rFonts w:eastAsia="宋体" w:hint="eastAsia"/>
                <w:lang w:eastAsia="zh-CN"/>
              </w:rPr>
              <w:t xml:space="preserve"> </w:t>
            </w:r>
            <w:r w:rsidRPr="002125BE">
              <w:rPr>
                <w:rFonts w:eastAsia="宋体"/>
                <w:lang w:eastAsia="zh-CN"/>
              </w:rPr>
              <w:t>the</w:t>
            </w:r>
            <w:r w:rsidRPr="002125BE">
              <w:rPr>
                <w:rFonts w:eastAsia="宋体" w:hint="eastAsia"/>
                <w:lang w:eastAsia="zh-CN"/>
              </w:rPr>
              <w:t xml:space="preserve"> QoE report, </w:t>
            </w:r>
            <w:r w:rsidRPr="002125BE">
              <w:rPr>
                <w:rFonts w:eastAsia="宋体"/>
                <w:lang w:eastAsia="zh-CN"/>
              </w:rPr>
              <w:t>the</w:t>
            </w:r>
            <w:r w:rsidRPr="002125BE">
              <w:rPr>
                <w:rFonts w:eastAsia="宋体" w:hint="eastAsia"/>
                <w:lang w:eastAsia="zh-CN"/>
              </w:rPr>
              <w:t xml:space="preserve"> multiple IP/TCE is needed.</w:t>
            </w:r>
          </w:p>
        </w:tc>
      </w:tr>
      <w:tr w:rsidR="00C3320D" w14:paraId="263509FF" w14:textId="77777777" w:rsidTr="00C3320D">
        <w:tblPrEx>
          <w:tblLook w:val="04A0" w:firstRow="1" w:lastRow="0" w:firstColumn="1" w:lastColumn="0" w:noHBand="0" w:noVBand="1"/>
        </w:tblPrEx>
        <w:tc>
          <w:tcPr>
            <w:tcW w:w="1507" w:type="dxa"/>
            <w:shd w:val="clear" w:color="auto" w:fill="auto"/>
          </w:tcPr>
          <w:p w14:paraId="196F68F5" w14:textId="77777777" w:rsidR="00C3320D" w:rsidRPr="00C12A2F" w:rsidRDefault="00C3320D" w:rsidP="00704FB3">
            <w:pPr>
              <w:rPr>
                <w:rFonts w:eastAsia="宋体"/>
                <w:lang w:eastAsia="zh-CN"/>
              </w:rPr>
            </w:pPr>
            <w:r>
              <w:rPr>
                <w:rFonts w:eastAsia="宋体" w:hint="eastAsia"/>
                <w:lang w:eastAsia="zh-CN"/>
              </w:rPr>
              <w:t>CMCC</w:t>
            </w:r>
          </w:p>
        </w:tc>
        <w:tc>
          <w:tcPr>
            <w:tcW w:w="1862" w:type="dxa"/>
          </w:tcPr>
          <w:p w14:paraId="621A4E34" w14:textId="77777777" w:rsidR="00C3320D" w:rsidRPr="00C12A2F" w:rsidRDefault="00C3320D" w:rsidP="00704FB3">
            <w:pPr>
              <w:rPr>
                <w:rFonts w:eastAsia="宋体"/>
                <w:lang w:eastAsia="zh-CN"/>
              </w:rPr>
            </w:pPr>
            <w:r>
              <w:rPr>
                <w:rFonts w:eastAsia="宋体" w:hint="eastAsia"/>
                <w:lang w:eastAsia="zh-CN"/>
              </w:rPr>
              <w:t>Check with SA5</w:t>
            </w:r>
          </w:p>
        </w:tc>
        <w:tc>
          <w:tcPr>
            <w:tcW w:w="6062" w:type="dxa"/>
            <w:shd w:val="clear" w:color="auto" w:fill="auto"/>
          </w:tcPr>
          <w:p w14:paraId="2636FA82" w14:textId="77777777" w:rsidR="00C3320D" w:rsidRPr="00C12A2F" w:rsidRDefault="00C3320D" w:rsidP="00704FB3">
            <w:pPr>
              <w:rPr>
                <w:rFonts w:eastAsia="宋体"/>
                <w:lang w:eastAsia="zh-CN"/>
              </w:rPr>
            </w:pPr>
            <w:r>
              <w:rPr>
                <w:rFonts w:eastAsia="宋体" w:hint="eastAsia"/>
                <w:lang w:eastAsia="zh-CN"/>
              </w:rPr>
              <w:t>Till now we haven</w:t>
            </w:r>
            <w:r>
              <w:rPr>
                <w:rFonts w:eastAsia="宋体"/>
                <w:lang w:eastAsia="zh-CN"/>
              </w:rPr>
              <w:t>’</w:t>
            </w:r>
            <w:r>
              <w:rPr>
                <w:rFonts w:eastAsia="宋体" w:hint="eastAsia"/>
                <w:lang w:eastAsia="zh-CN"/>
              </w:rPr>
              <w:t>t checked with SA5 on the relationship between TCE and MCE, which needs to be clarified also for alignment of MDT and QoE.</w:t>
            </w:r>
          </w:p>
        </w:tc>
      </w:tr>
      <w:tr w:rsidR="00D552C9" w14:paraId="2B4A9F68" w14:textId="77777777" w:rsidTr="00C3320D">
        <w:tc>
          <w:tcPr>
            <w:tcW w:w="1507" w:type="dxa"/>
          </w:tcPr>
          <w:p w14:paraId="5BCD3B06" w14:textId="74C4818E" w:rsidR="00D552C9" w:rsidRPr="00544E4C" w:rsidRDefault="005E1DAB" w:rsidP="00D552C9">
            <w:pPr>
              <w:rPr>
                <w:b/>
                <w:bCs/>
              </w:rPr>
            </w:pPr>
            <w:r w:rsidRPr="00544E4C">
              <w:rPr>
                <w:b/>
                <w:bCs/>
              </w:rPr>
              <w:t>Ericsson</w:t>
            </w:r>
          </w:p>
        </w:tc>
        <w:tc>
          <w:tcPr>
            <w:tcW w:w="1862" w:type="dxa"/>
          </w:tcPr>
          <w:p w14:paraId="6B5E48A4" w14:textId="48E46FC6" w:rsidR="00D552C9" w:rsidRPr="00544E4C" w:rsidRDefault="00544E4C" w:rsidP="00D552C9">
            <w:pPr>
              <w:rPr>
                <w:b/>
                <w:bCs/>
              </w:rPr>
            </w:pPr>
            <w:r w:rsidRPr="00544E4C">
              <w:rPr>
                <w:b/>
                <w:bCs/>
              </w:rPr>
              <w:t>Yes to a separate MCE address</w:t>
            </w:r>
          </w:p>
        </w:tc>
        <w:tc>
          <w:tcPr>
            <w:tcW w:w="6062" w:type="dxa"/>
          </w:tcPr>
          <w:p w14:paraId="1B15B843" w14:textId="38B9280E" w:rsidR="00D552C9" w:rsidRDefault="00544E4C" w:rsidP="00D552C9">
            <w:r>
              <w:t>We cannot assume that TCE and MCE are one. And even if they are one, we cannot assume that the same IP address is to be used.</w:t>
            </w:r>
          </w:p>
        </w:tc>
      </w:tr>
      <w:tr w:rsidR="00D552C9" w14:paraId="058B6490" w14:textId="77777777" w:rsidTr="00C3320D">
        <w:tc>
          <w:tcPr>
            <w:tcW w:w="1507" w:type="dxa"/>
          </w:tcPr>
          <w:p w14:paraId="68D2340B" w14:textId="77777777" w:rsidR="00D552C9" w:rsidRDefault="00D552C9" w:rsidP="00D552C9"/>
        </w:tc>
        <w:tc>
          <w:tcPr>
            <w:tcW w:w="1862" w:type="dxa"/>
          </w:tcPr>
          <w:p w14:paraId="63236CF9" w14:textId="77777777" w:rsidR="00D552C9" w:rsidRDefault="00D552C9" w:rsidP="00D552C9"/>
        </w:tc>
        <w:tc>
          <w:tcPr>
            <w:tcW w:w="6062" w:type="dxa"/>
          </w:tcPr>
          <w:p w14:paraId="61188AA2" w14:textId="77777777" w:rsidR="00D552C9" w:rsidRDefault="00D552C9" w:rsidP="00D552C9"/>
        </w:tc>
      </w:tr>
    </w:tbl>
    <w:p w14:paraId="4F9D9784" w14:textId="77777777" w:rsidR="00B911C5" w:rsidRDefault="00B911C5"/>
    <w:p w14:paraId="6BCA8D6D" w14:textId="77777777" w:rsidR="00B911C5" w:rsidRDefault="00B911C5"/>
    <w:p w14:paraId="54A06CB5" w14:textId="77777777" w:rsidR="00B911C5" w:rsidRDefault="00B911C5">
      <w:pPr>
        <w:pStyle w:val="2"/>
      </w:pPr>
      <w:r>
        <w:rPr>
          <w:rFonts w:eastAsia="宋体" w:hint="eastAsia"/>
          <w:lang w:eastAsia="zh-CN"/>
        </w:rPr>
        <w:t>I</w:t>
      </w:r>
      <w:r>
        <w:rPr>
          <w:rFonts w:eastAsia="宋体"/>
          <w:lang w:eastAsia="zh-CN"/>
        </w:rPr>
        <w:t xml:space="preserve">f </w:t>
      </w:r>
      <w:r>
        <w:t>a new IE like “</w:t>
      </w:r>
      <w:r>
        <w:rPr>
          <w:lang w:eastAsia="zh-CN"/>
        </w:rPr>
        <w:t>Measurement Collection Entity</w:t>
      </w:r>
      <w:r>
        <w:t xml:space="preserve"> IP Address” is needed, in the same message, should it be service type specific if multi-service type is configured, or shared by multi-service types in one message</w:t>
      </w:r>
    </w:p>
    <w:p w14:paraId="29773AFD" w14:textId="77777777" w:rsidR="00B911C5" w:rsidRDefault="00B911C5">
      <w:r>
        <w:t>Here the main scenario is that when multi-service type or multi-QoE measurement is configured in one message at the same time, do we need to introduce different “</w:t>
      </w:r>
      <w:r>
        <w:rPr>
          <w:rFonts w:cs="Arial"/>
          <w:lang w:eastAsia="zh-CN"/>
        </w:rPr>
        <w:t>Measurement Collection Entity</w:t>
      </w:r>
      <w:r>
        <w:t xml:space="preserve"> IP Address” for each service, or it is shared by multi-service, or it is configured per QoE measurement?</w:t>
      </w:r>
    </w:p>
    <w:p w14:paraId="5E1ED094" w14:textId="77777777" w:rsidR="00B911C5" w:rsidRDefault="00B911C5">
      <w:pPr>
        <w:rPr>
          <w:b/>
        </w:rPr>
      </w:pPr>
      <w:r>
        <w:rPr>
          <w:b/>
        </w:rPr>
        <w:t>Q5: If  “Measurement Collection Entity IP Address” is needed, should it be service type specific, or shared by multi-service?</w:t>
      </w:r>
    </w:p>
    <w:p w14:paraId="5F34A158" w14:textId="77777777" w:rsidR="00B911C5" w:rsidRDefault="00B911C5"/>
    <w:p w14:paraId="011E962C" w14:textId="77777777" w:rsidR="00B911C5" w:rsidRDefault="00B911C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847"/>
        <w:gridCol w:w="5864"/>
      </w:tblGrid>
      <w:tr w:rsidR="00B911C5" w14:paraId="4C63597C" w14:textId="77777777" w:rsidTr="00C3320D">
        <w:tc>
          <w:tcPr>
            <w:tcW w:w="1507" w:type="dxa"/>
          </w:tcPr>
          <w:p w14:paraId="0D73CA5D" w14:textId="77777777" w:rsidR="00B911C5" w:rsidRDefault="00B911C5">
            <w:r>
              <w:t>Company</w:t>
            </w:r>
          </w:p>
        </w:tc>
        <w:tc>
          <w:tcPr>
            <w:tcW w:w="1862" w:type="dxa"/>
          </w:tcPr>
          <w:p w14:paraId="2E2703FD" w14:textId="77777777" w:rsidR="00B911C5" w:rsidRDefault="00B911C5">
            <w:r>
              <w:t xml:space="preserve"> “Measurement Collection Entity IP Address” is service type specific, or shared by multi-service.</w:t>
            </w:r>
          </w:p>
        </w:tc>
        <w:tc>
          <w:tcPr>
            <w:tcW w:w="6062" w:type="dxa"/>
          </w:tcPr>
          <w:p w14:paraId="29D0DAB7" w14:textId="77777777" w:rsidR="00B911C5" w:rsidRDefault="00B911C5">
            <w:r>
              <w:t>Comment</w:t>
            </w:r>
          </w:p>
        </w:tc>
      </w:tr>
      <w:tr w:rsidR="00B911C5" w14:paraId="75CB8C3E" w14:textId="77777777" w:rsidTr="00C3320D">
        <w:tc>
          <w:tcPr>
            <w:tcW w:w="1507" w:type="dxa"/>
          </w:tcPr>
          <w:p w14:paraId="1A6CD8AE" w14:textId="77777777" w:rsidR="00B911C5" w:rsidRDefault="00B911C5">
            <w:pPr>
              <w:rPr>
                <w:rFonts w:eastAsia="等线"/>
                <w:lang w:eastAsia="zh-CN"/>
              </w:rPr>
            </w:pPr>
            <w:r>
              <w:rPr>
                <w:rFonts w:eastAsia="等线" w:hint="eastAsia"/>
                <w:lang w:eastAsia="zh-CN"/>
              </w:rPr>
              <w:t xml:space="preserve">Samsung </w:t>
            </w:r>
          </w:p>
        </w:tc>
        <w:tc>
          <w:tcPr>
            <w:tcW w:w="1862" w:type="dxa"/>
          </w:tcPr>
          <w:p w14:paraId="5CC15949" w14:textId="77777777" w:rsidR="00B911C5" w:rsidRDefault="00B911C5">
            <w:pPr>
              <w:rPr>
                <w:rFonts w:eastAsia="等线"/>
                <w:lang w:eastAsia="zh-CN"/>
              </w:rPr>
            </w:pPr>
            <w:r>
              <w:rPr>
                <w:rFonts w:eastAsia="等线"/>
                <w:lang w:eastAsia="zh-CN"/>
              </w:rPr>
              <w:t>QoE reference specific</w:t>
            </w:r>
          </w:p>
        </w:tc>
        <w:tc>
          <w:tcPr>
            <w:tcW w:w="6062" w:type="dxa"/>
          </w:tcPr>
          <w:p w14:paraId="008B29B4" w14:textId="77777777" w:rsidR="00B911C5" w:rsidRDefault="00B911C5">
            <w:pPr>
              <w:rPr>
                <w:rFonts w:eastAsia="等线"/>
                <w:lang w:eastAsia="zh-CN"/>
              </w:rPr>
            </w:pPr>
            <w:r>
              <w:rPr>
                <w:rFonts w:eastAsia="等线"/>
                <w:lang w:eastAsia="zh-CN"/>
              </w:rPr>
              <w:t xml:space="preserve">In 28.405, it’s said that QoE reference </w:t>
            </w:r>
            <w:r>
              <w:t xml:space="preserve">is used to identify the QoE measurement collection job in the traffic nodes and in the measurement collection centre. So we think this entity IP address should be QoE reference specific. </w:t>
            </w:r>
          </w:p>
        </w:tc>
      </w:tr>
      <w:tr w:rsidR="00B911C5" w14:paraId="0179BB52" w14:textId="77777777" w:rsidTr="00C3320D">
        <w:tc>
          <w:tcPr>
            <w:tcW w:w="1507" w:type="dxa"/>
          </w:tcPr>
          <w:p w14:paraId="1CD02D06" w14:textId="77777777" w:rsidR="00B911C5" w:rsidRDefault="00B911C5">
            <w:r>
              <w:t>Huawei</w:t>
            </w:r>
          </w:p>
        </w:tc>
        <w:tc>
          <w:tcPr>
            <w:tcW w:w="1862" w:type="dxa"/>
          </w:tcPr>
          <w:p w14:paraId="795BFFFD" w14:textId="77777777" w:rsidR="00B911C5" w:rsidRDefault="00B911C5">
            <w:r>
              <w:t>Either way is ok</w:t>
            </w:r>
          </w:p>
        </w:tc>
        <w:tc>
          <w:tcPr>
            <w:tcW w:w="6062" w:type="dxa"/>
          </w:tcPr>
          <w:p w14:paraId="597891AF" w14:textId="77777777" w:rsidR="00B911C5" w:rsidRDefault="00B911C5">
            <w:r>
              <w:t>Service type specific seems to be more flexible.</w:t>
            </w:r>
          </w:p>
        </w:tc>
      </w:tr>
      <w:tr w:rsidR="00B911C5" w14:paraId="4263A25C" w14:textId="77777777" w:rsidTr="00C3320D">
        <w:tc>
          <w:tcPr>
            <w:tcW w:w="1507" w:type="dxa"/>
          </w:tcPr>
          <w:p w14:paraId="3613FCFA" w14:textId="77777777" w:rsidR="00B911C5" w:rsidRDefault="00B911C5">
            <w:pPr>
              <w:rPr>
                <w:rFonts w:eastAsia="宋体"/>
                <w:lang w:eastAsia="zh-CN"/>
              </w:rPr>
            </w:pPr>
            <w:r>
              <w:rPr>
                <w:rFonts w:eastAsia="宋体" w:hint="eastAsia"/>
                <w:lang w:eastAsia="zh-CN"/>
              </w:rPr>
              <w:t>ZTE</w:t>
            </w:r>
          </w:p>
        </w:tc>
        <w:tc>
          <w:tcPr>
            <w:tcW w:w="1862" w:type="dxa"/>
          </w:tcPr>
          <w:p w14:paraId="37DCC18A" w14:textId="77777777" w:rsidR="00B911C5" w:rsidRDefault="00B911C5">
            <w:r>
              <w:rPr>
                <w:rFonts w:eastAsia="宋体" w:hint="eastAsia"/>
                <w:lang w:eastAsia="zh-CN"/>
              </w:rPr>
              <w:t xml:space="preserve">Check with SA4? </w:t>
            </w:r>
          </w:p>
        </w:tc>
        <w:tc>
          <w:tcPr>
            <w:tcW w:w="6062" w:type="dxa"/>
          </w:tcPr>
          <w:p w14:paraId="2AF98B59" w14:textId="77777777" w:rsidR="00B911C5" w:rsidRDefault="00B911C5">
            <w:r>
              <w:rPr>
                <w:rFonts w:hint="eastAsia"/>
              </w:rPr>
              <w:t>From RAN3 point of view, one single Measurement Collection Entity seems enough.</w:t>
            </w:r>
          </w:p>
        </w:tc>
      </w:tr>
      <w:tr w:rsidR="008D29C4" w14:paraId="1D412999" w14:textId="77777777" w:rsidTr="00C3320D">
        <w:tc>
          <w:tcPr>
            <w:tcW w:w="1507" w:type="dxa"/>
          </w:tcPr>
          <w:p w14:paraId="035872C6" w14:textId="77777777" w:rsidR="008D29C4" w:rsidRDefault="008D29C4" w:rsidP="008D29C4">
            <w:r>
              <w:t>Nokia</w:t>
            </w:r>
          </w:p>
        </w:tc>
        <w:tc>
          <w:tcPr>
            <w:tcW w:w="1862" w:type="dxa"/>
          </w:tcPr>
          <w:p w14:paraId="7337D71D" w14:textId="77777777" w:rsidR="008D29C4" w:rsidRDefault="008D29C4" w:rsidP="008D29C4">
            <w:r>
              <w:t>Service Type</w:t>
            </w:r>
          </w:p>
        </w:tc>
        <w:tc>
          <w:tcPr>
            <w:tcW w:w="6062" w:type="dxa"/>
          </w:tcPr>
          <w:p w14:paraId="404474C9" w14:textId="77777777" w:rsidR="008D29C4" w:rsidRDefault="008D29C4" w:rsidP="008D29C4">
            <w:r>
              <w:t>It should be per QoE configuration</w:t>
            </w:r>
          </w:p>
        </w:tc>
      </w:tr>
      <w:tr w:rsidR="00130821" w14:paraId="45686730" w14:textId="77777777" w:rsidTr="00C3320D">
        <w:tc>
          <w:tcPr>
            <w:tcW w:w="1507" w:type="dxa"/>
            <w:tcBorders>
              <w:top w:val="single" w:sz="4" w:space="0" w:color="auto"/>
              <w:left w:val="single" w:sz="4" w:space="0" w:color="auto"/>
              <w:bottom w:val="single" w:sz="4" w:space="0" w:color="auto"/>
              <w:right w:val="single" w:sz="4" w:space="0" w:color="auto"/>
            </w:tcBorders>
          </w:tcPr>
          <w:p w14:paraId="67E59F9B" w14:textId="77777777" w:rsidR="00130821" w:rsidRDefault="00130821">
            <w:r>
              <w:t>Qualcomm</w:t>
            </w:r>
          </w:p>
        </w:tc>
        <w:tc>
          <w:tcPr>
            <w:tcW w:w="1862" w:type="dxa"/>
            <w:tcBorders>
              <w:top w:val="single" w:sz="4" w:space="0" w:color="auto"/>
              <w:left w:val="single" w:sz="4" w:space="0" w:color="auto"/>
              <w:bottom w:val="single" w:sz="4" w:space="0" w:color="auto"/>
              <w:right w:val="single" w:sz="4" w:space="0" w:color="auto"/>
            </w:tcBorders>
          </w:tcPr>
          <w:p w14:paraId="6F28F305" w14:textId="77777777" w:rsidR="00130821" w:rsidRDefault="00130821">
            <w:r>
              <w:t>Shared by multi-service types</w:t>
            </w:r>
          </w:p>
        </w:tc>
        <w:tc>
          <w:tcPr>
            <w:tcW w:w="6062" w:type="dxa"/>
            <w:tcBorders>
              <w:top w:val="single" w:sz="4" w:space="0" w:color="auto"/>
              <w:left w:val="single" w:sz="4" w:space="0" w:color="auto"/>
              <w:bottom w:val="single" w:sz="4" w:space="0" w:color="auto"/>
              <w:right w:val="single" w:sz="4" w:space="0" w:color="auto"/>
            </w:tcBorders>
          </w:tcPr>
          <w:p w14:paraId="10FFEE5F" w14:textId="77777777" w:rsidR="00130821" w:rsidRDefault="00130821">
            <w:r>
              <w:t>Share the view with ZTE. Single MCE for all service types seem enough. MCE can do post processing to separate per-service type metrics if needed. Even in MDT, we don’t have different TCE IP address for different MDT types.</w:t>
            </w:r>
          </w:p>
        </w:tc>
      </w:tr>
      <w:tr w:rsidR="008D29C4" w14:paraId="2BC5D327" w14:textId="77777777" w:rsidTr="00C3320D">
        <w:tc>
          <w:tcPr>
            <w:tcW w:w="1507" w:type="dxa"/>
          </w:tcPr>
          <w:p w14:paraId="514B6A83" w14:textId="77777777" w:rsidR="008D29C4" w:rsidRPr="00B71578" w:rsidRDefault="007D7F9D" w:rsidP="008D29C4">
            <w:pPr>
              <w:rPr>
                <w:rFonts w:eastAsia="Malgun Gothic"/>
                <w:lang w:eastAsia="ko-KR"/>
              </w:rPr>
            </w:pPr>
            <w:r w:rsidRPr="00B71578">
              <w:rPr>
                <w:rFonts w:eastAsia="Malgun Gothic" w:hint="eastAsia"/>
                <w:lang w:eastAsia="ko-KR"/>
              </w:rPr>
              <w:t>LG</w:t>
            </w:r>
          </w:p>
        </w:tc>
        <w:tc>
          <w:tcPr>
            <w:tcW w:w="1862" w:type="dxa"/>
          </w:tcPr>
          <w:p w14:paraId="554207C5" w14:textId="77777777" w:rsidR="008D29C4" w:rsidRPr="00B71578" w:rsidRDefault="007D7F9D" w:rsidP="008D29C4">
            <w:pPr>
              <w:rPr>
                <w:rFonts w:eastAsia="Malgun Gothic"/>
                <w:lang w:eastAsia="ko-KR"/>
              </w:rPr>
            </w:pPr>
            <w:r w:rsidRPr="00B71578">
              <w:rPr>
                <w:rFonts w:eastAsia="Malgun Gothic"/>
                <w:lang w:eastAsia="ko-KR"/>
              </w:rPr>
              <w:t>S</w:t>
            </w:r>
            <w:r w:rsidRPr="00B71578">
              <w:rPr>
                <w:rFonts w:eastAsia="Malgun Gothic" w:hint="eastAsia"/>
                <w:lang w:eastAsia="ko-KR"/>
              </w:rPr>
              <w:t xml:space="preserve">ervice </w:t>
            </w:r>
            <w:r w:rsidRPr="00B71578">
              <w:rPr>
                <w:rFonts w:eastAsia="Malgun Gothic"/>
                <w:lang w:eastAsia="ko-KR"/>
              </w:rPr>
              <w:t>type specific</w:t>
            </w:r>
          </w:p>
        </w:tc>
        <w:tc>
          <w:tcPr>
            <w:tcW w:w="6062" w:type="dxa"/>
          </w:tcPr>
          <w:p w14:paraId="6130E4C9" w14:textId="77777777" w:rsidR="008D29C4" w:rsidRPr="00974B8A" w:rsidRDefault="008D29C4" w:rsidP="008D29C4">
            <w:pPr>
              <w:rPr>
                <w:rFonts w:eastAsia="等线"/>
                <w:lang w:eastAsia="zh-CN"/>
              </w:rPr>
            </w:pPr>
          </w:p>
        </w:tc>
      </w:tr>
      <w:tr w:rsidR="008D29C4" w14:paraId="4883BD4D" w14:textId="77777777" w:rsidTr="00C3320D">
        <w:tc>
          <w:tcPr>
            <w:tcW w:w="1507" w:type="dxa"/>
          </w:tcPr>
          <w:p w14:paraId="5F425ABB" w14:textId="77777777" w:rsidR="008D29C4" w:rsidRPr="004D640A" w:rsidRDefault="009F2779" w:rsidP="008D29C4">
            <w:pPr>
              <w:rPr>
                <w:rFonts w:eastAsia="等线"/>
                <w:lang w:eastAsia="zh-CN"/>
              </w:rPr>
            </w:pPr>
            <w:r w:rsidRPr="004D640A">
              <w:rPr>
                <w:rFonts w:eastAsia="等线" w:hint="eastAsia"/>
                <w:lang w:eastAsia="zh-CN"/>
              </w:rPr>
              <w:t>China Telecom</w:t>
            </w:r>
          </w:p>
        </w:tc>
        <w:tc>
          <w:tcPr>
            <w:tcW w:w="1862" w:type="dxa"/>
          </w:tcPr>
          <w:p w14:paraId="0F9F906D" w14:textId="77777777" w:rsidR="008D29C4" w:rsidRDefault="009F2779" w:rsidP="008D29C4">
            <w:r>
              <w:t>Service Type</w:t>
            </w:r>
          </w:p>
        </w:tc>
        <w:tc>
          <w:tcPr>
            <w:tcW w:w="6062" w:type="dxa"/>
          </w:tcPr>
          <w:p w14:paraId="77746CED" w14:textId="77777777" w:rsidR="008D29C4" w:rsidRDefault="008D29C4" w:rsidP="008D29C4"/>
        </w:tc>
      </w:tr>
      <w:tr w:rsidR="00BC3D02" w14:paraId="388DFD78" w14:textId="77777777" w:rsidTr="00C3320D">
        <w:tc>
          <w:tcPr>
            <w:tcW w:w="1507" w:type="dxa"/>
          </w:tcPr>
          <w:p w14:paraId="010220E6" w14:textId="77777777" w:rsidR="00BC3D02" w:rsidRDefault="00BC3D02" w:rsidP="00BC3D02">
            <w:r>
              <w:t>Lenovo, Motorola Mobility</w:t>
            </w:r>
          </w:p>
        </w:tc>
        <w:tc>
          <w:tcPr>
            <w:tcW w:w="1862" w:type="dxa"/>
          </w:tcPr>
          <w:p w14:paraId="49B4B693" w14:textId="77777777" w:rsidR="00BC3D02" w:rsidRDefault="00BC3D02" w:rsidP="00BC3D02">
            <w:r>
              <w:t>Shared by multi-service types</w:t>
            </w:r>
          </w:p>
        </w:tc>
        <w:tc>
          <w:tcPr>
            <w:tcW w:w="6062" w:type="dxa"/>
          </w:tcPr>
          <w:p w14:paraId="34CD06E3" w14:textId="77777777" w:rsidR="00BC3D02" w:rsidRPr="00974B8A" w:rsidRDefault="00BC3D02" w:rsidP="00BC3D02">
            <w:pPr>
              <w:rPr>
                <w:rFonts w:eastAsia="等线"/>
                <w:lang w:eastAsia="zh-CN"/>
              </w:rPr>
            </w:pPr>
            <w:r w:rsidRPr="00974B8A">
              <w:rPr>
                <w:rFonts w:eastAsia="等线"/>
                <w:lang w:eastAsia="zh-CN"/>
              </w:rPr>
              <w:t>It seems single IP address for MCE is sufficient. It is up to MCE to process the service type information.</w:t>
            </w:r>
          </w:p>
        </w:tc>
      </w:tr>
      <w:tr w:rsidR="00D552C9" w14:paraId="53992951" w14:textId="77777777" w:rsidTr="00C3320D">
        <w:tc>
          <w:tcPr>
            <w:tcW w:w="1507" w:type="dxa"/>
          </w:tcPr>
          <w:p w14:paraId="3A41B79D"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1862" w:type="dxa"/>
          </w:tcPr>
          <w:p w14:paraId="062DE5C5" w14:textId="77777777" w:rsidR="00D552C9" w:rsidRDefault="00D552C9" w:rsidP="00D552C9">
            <w:r>
              <w:t>Shared by multi-service types</w:t>
            </w:r>
          </w:p>
        </w:tc>
        <w:tc>
          <w:tcPr>
            <w:tcW w:w="6062" w:type="dxa"/>
          </w:tcPr>
          <w:p w14:paraId="29D460FA" w14:textId="77777777" w:rsidR="00D552C9" w:rsidRPr="00237DD0" w:rsidRDefault="00D552C9" w:rsidP="00D552C9">
            <w:pPr>
              <w:rPr>
                <w:rFonts w:eastAsia="宋体"/>
                <w:lang w:eastAsia="zh-CN"/>
              </w:rPr>
            </w:pPr>
            <w:r w:rsidRPr="00237DD0">
              <w:rPr>
                <w:rFonts w:eastAsia="宋体"/>
                <w:lang w:eastAsia="zh-CN"/>
              </w:rPr>
              <w:t>Agree with ZTE and Qualcomm</w:t>
            </w:r>
          </w:p>
        </w:tc>
      </w:tr>
      <w:tr w:rsidR="00D552C9" w14:paraId="3B0695A9" w14:textId="77777777" w:rsidTr="00C3320D">
        <w:tc>
          <w:tcPr>
            <w:tcW w:w="1507" w:type="dxa"/>
          </w:tcPr>
          <w:p w14:paraId="35D2E1BE" w14:textId="77777777" w:rsidR="00D552C9" w:rsidRPr="002125BE" w:rsidRDefault="00CC05E4" w:rsidP="00D552C9">
            <w:pPr>
              <w:rPr>
                <w:rFonts w:eastAsia="宋体"/>
                <w:lang w:eastAsia="zh-CN"/>
              </w:rPr>
            </w:pPr>
            <w:r w:rsidRPr="002125BE">
              <w:rPr>
                <w:rFonts w:eastAsia="宋体" w:hint="eastAsia"/>
                <w:lang w:eastAsia="zh-CN"/>
              </w:rPr>
              <w:t>CATT</w:t>
            </w:r>
          </w:p>
        </w:tc>
        <w:tc>
          <w:tcPr>
            <w:tcW w:w="1862" w:type="dxa"/>
          </w:tcPr>
          <w:p w14:paraId="762AFD47" w14:textId="77777777" w:rsidR="00D552C9" w:rsidRDefault="00CC05E4" w:rsidP="00D552C9">
            <w:r>
              <w:rPr>
                <w:rFonts w:eastAsia="等线"/>
                <w:lang w:eastAsia="zh-CN"/>
              </w:rPr>
              <w:t>QoE reference specific</w:t>
            </w:r>
          </w:p>
        </w:tc>
        <w:tc>
          <w:tcPr>
            <w:tcW w:w="6062" w:type="dxa"/>
          </w:tcPr>
          <w:p w14:paraId="6A438307" w14:textId="77777777" w:rsidR="00D552C9" w:rsidRPr="002125BE" w:rsidRDefault="00CC05E4" w:rsidP="00D552C9">
            <w:pPr>
              <w:rPr>
                <w:rFonts w:eastAsia="宋体"/>
                <w:lang w:eastAsia="zh-CN"/>
              </w:rPr>
            </w:pPr>
            <w:r w:rsidRPr="002125BE">
              <w:rPr>
                <w:rFonts w:eastAsia="宋体"/>
                <w:lang w:eastAsia="zh-CN"/>
              </w:rPr>
              <w:t>A</w:t>
            </w:r>
            <w:r w:rsidRPr="002125BE">
              <w:rPr>
                <w:rFonts w:eastAsia="宋体" w:hint="eastAsia"/>
                <w:lang w:eastAsia="zh-CN"/>
              </w:rPr>
              <w:t>gree with Samsung</w:t>
            </w:r>
          </w:p>
        </w:tc>
      </w:tr>
      <w:tr w:rsidR="00C3320D" w14:paraId="5DE3AD42" w14:textId="77777777" w:rsidTr="00C3320D">
        <w:tblPrEx>
          <w:tblLook w:val="04A0" w:firstRow="1" w:lastRow="0" w:firstColumn="1" w:lastColumn="0" w:noHBand="0" w:noVBand="1"/>
        </w:tblPrEx>
        <w:tc>
          <w:tcPr>
            <w:tcW w:w="1507" w:type="dxa"/>
            <w:shd w:val="clear" w:color="auto" w:fill="auto"/>
          </w:tcPr>
          <w:p w14:paraId="06A84060" w14:textId="77777777" w:rsidR="00C3320D" w:rsidRPr="00C12A2F" w:rsidRDefault="00C3320D" w:rsidP="00704FB3">
            <w:pPr>
              <w:rPr>
                <w:rFonts w:eastAsia="宋体"/>
                <w:lang w:eastAsia="zh-CN"/>
              </w:rPr>
            </w:pPr>
            <w:r>
              <w:rPr>
                <w:rFonts w:eastAsia="宋体" w:hint="eastAsia"/>
                <w:lang w:eastAsia="zh-CN"/>
              </w:rPr>
              <w:t>CMCC</w:t>
            </w:r>
          </w:p>
        </w:tc>
        <w:tc>
          <w:tcPr>
            <w:tcW w:w="1862" w:type="dxa"/>
          </w:tcPr>
          <w:p w14:paraId="7FBA5D64" w14:textId="77777777" w:rsidR="00C3320D" w:rsidRPr="00C12A2F" w:rsidRDefault="00C3320D" w:rsidP="00704FB3">
            <w:pPr>
              <w:rPr>
                <w:rFonts w:eastAsia="宋体"/>
                <w:lang w:eastAsia="zh-CN"/>
              </w:rPr>
            </w:pPr>
            <w:r>
              <w:t>Shared by multi-service types</w:t>
            </w:r>
          </w:p>
        </w:tc>
        <w:tc>
          <w:tcPr>
            <w:tcW w:w="6062" w:type="dxa"/>
            <w:shd w:val="clear" w:color="auto" w:fill="auto"/>
          </w:tcPr>
          <w:p w14:paraId="2B9DC036" w14:textId="77777777" w:rsidR="00C3320D" w:rsidRPr="00C12A2F" w:rsidRDefault="00C3320D" w:rsidP="00704FB3">
            <w:pPr>
              <w:rPr>
                <w:rFonts w:eastAsia="宋体"/>
                <w:lang w:eastAsia="zh-CN"/>
              </w:rPr>
            </w:pPr>
            <w:r>
              <w:rPr>
                <w:rFonts w:eastAsia="宋体" w:hint="eastAsia"/>
                <w:lang w:eastAsia="zh-CN"/>
              </w:rPr>
              <w:t>Agree with ZTE.</w:t>
            </w:r>
          </w:p>
        </w:tc>
      </w:tr>
      <w:tr w:rsidR="00D552C9" w14:paraId="518F3C8E" w14:textId="77777777" w:rsidTr="00C3320D">
        <w:tc>
          <w:tcPr>
            <w:tcW w:w="1507" w:type="dxa"/>
          </w:tcPr>
          <w:p w14:paraId="027AAE6C" w14:textId="73799FD7" w:rsidR="00D552C9" w:rsidRPr="00F11F32" w:rsidRDefault="00175944" w:rsidP="00D552C9">
            <w:pPr>
              <w:rPr>
                <w:b/>
                <w:bCs/>
              </w:rPr>
            </w:pPr>
            <w:r w:rsidRPr="00F11F32">
              <w:rPr>
                <w:b/>
                <w:bCs/>
              </w:rPr>
              <w:t>Ericsson</w:t>
            </w:r>
          </w:p>
        </w:tc>
        <w:tc>
          <w:tcPr>
            <w:tcW w:w="1862" w:type="dxa"/>
          </w:tcPr>
          <w:p w14:paraId="378218DC" w14:textId="64C63EAB" w:rsidR="00D552C9" w:rsidRPr="00F11F32" w:rsidRDefault="006932E7" w:rsidP="00D552C9">
            <w:pPr>
              <w:rPr>
                <w:b/>
                <w:bCs/>
              </w:rPr>
            </w:pPr>
            <w:r w:rsidRPr="00F11F32">
              <w:rPr>
                <w:b/>
                <w:bCs/>
              </w:rPr>
              <w:t>MCE IP address per QoE configuration</w:t>
            </w:r>
          </w:p>
        </w:tc>
        <w:tc>
          <w:tcPr>
            <w:tcW w:w="6062" w:type="dxa"/>
          </w:tcPr>
          <w:p w14:paraId="569CAEB2" w14:textId="1F0636DC" w:rsidR="00F11F32" w:rsidRDefault="00F11F32" w:rsidP="00D552C9">
            <w:r>
              <w:t>We cannot assume that the same entity will</w:t>
            </w:r>
            <w:r w:rsidR="00CB1830">
              <w:t xml:space="preserve"> be the recipient of QoE reports for all services.</w:t>
            </w:r>
          </w:p>
          <w:p w14:paraId="3F251E5C" w14:textId="32F24616" w:rsidR="00D552C9" w:rsidRDefault="00D52532" w:rsidP="00D552C9">
            <w:r>
              <w:t xml:space="preserve">Even if </w:t>
            </w:r>
            <w:r w:rsidR="006932E7">
              <w:t xml:space="preserve">this </w:t>
            </w:r>
            <w:r w:rsidR="00F11F32">
              <w:t>is</w:t>
            </w:r>
            <w:r w:rsidR="006932E7">
              <w:t xml:space="preserve"> agreed, nothing prevents us with indicating the same IP address in all instances of </w:t>
            </w:r>
            <w:r w:rsidR="006932E7" w:rsidRPr="006932E7">
              <w:rPr>
                <w:i/>
                <w:iCs/>
              </w:rPr>
              <w:t xml:space="preserve">MCE IP </w:t>
            </w:r>
            <w:r w:rsidR="006932E7">
              <w:rPr>
                <w:i/>
                <w:iCs/>
              </w:rPr>
              <w:t>A</w:t>
            </w:r>
            <w:r w:rsidR="006932E7" w:rsidRPr="006932E7">
              <w:rPr>
                <w:i/>
                <w:iCs/>
              </w:rPr>
              <w:t>ddress</w:t>
            </w:r>
            <w:r w:rsidR="006932E7">
              <w:t xml:space="preserve"> IE.</w:t>
            </w:r>
          </w:p>
          <w:p w14:paraId="15008F89" w14:textId="547D7A33" w:rsidR="00933259" w:rsidRDefault="00FA7B0A" w:rsidP="00D552C9">
            <w:r w:rsidRPr="00D52532">
              <w:rPr>
                <w:b/>
                <w:bCs/>
                <w:u w:val="single"/>
              </w:rPr>
              <w:t>Example</w:t>
            </w:r>
            <w:r w:rsidRPr="00FA7B0A">
              <w:t>: a signalling based QoE job could be ordered by a customer care cent</w:t>
            </w:r>
            <w:r>
              <w:t xml:space="preserve">er </w:t>
            </w:r>
            <w:r w:rsidRPr="00FA7B0A">
              <w:t>due to that a customer has made a complaint. A management based QoE job can be for calculating a KPI. A QoE job (management or signalling based) can be for assurance of a service (automation of keeping a certain level of quality for a service).</w:t>
            </w:r>
          </w:p>
        </w:tc>
      </w:tr>
      <w:tr w:rsidR="00D552C9" w14:paraId="1335189D" w14:textId="77777777" w:rsidTr="00C3320D">
        <w:tc>
          <w:tcPr>
            <w:tcW w:w="1507" w:type="dxa"/>
          </w:tcPr>
          <w:p w14:paraId="7F12FFDB" w14:textId="77777777" w:rsidR="00D552C9" w:rsidRDefault="00D552C9" w:rsidP="00D552C9"/>
        </w:tc>
        <w:tc>
          <w:tcPr>
            <w:tcW w:w="1862" w:type="dxa"/>
          </w:tcPr>
          <w:p w14:paraId="16EE6075" w14:textId="77777777" w:rsidR="00D552C9" w:rsidRDefault="00D552C9" w:rsidP="00D552C9"/>
        </w:tc>
        <w:tc>
          <w:tcPr>
            <w:tcW w:w="6062" w:type="dxa"/>
          </w:tcPr>
          <w:p w14:paraId="51F7318F" w14:textId="77777777" w:rsidR="00D552C9" w:rsidRDefault="00D552C9" w:rsidP="00D552C9"/>
        </w:tc>
      </w:tr>
    </w:tbl>
    <w:p w14:paraId="76FDF475" w14:textId="77777777" w:rsidR="00B911C5" w:rsidRDefault="00B911C5">
      <w:pPr>
        <w:pStyle w:val="2"/>
        <w:rPr>
          <w:rFonts w:eastAsia="宋体"/>
          <w:lang w:eastAsia="zh-CN"/>
        </w:rPr>
      </w:pPr>
      <w:r>
        <w:rPr>
          <w:rFonts w:eastAsia="宋体"/>
          <w:lang w:eastAsia="zh-CN"/>
        </w:rPr>
        <w:t xml:space="preserve">Configuration and report message if QoE measurement with </w:t>
      </w:r>
      <w:r>
        <w:rPr>
          <w:rFonts w:eastAsia="宋体" w:hint="eastAsia"/>
          <w:lang w:eastAsia="zh-CN"/>
        </w:rPr>
        <w:t>S</w:t>
      </w:r>
      <w:r>
        <w:rPr>
          <w:rFonts w:eastAsia="宋体"/>
          <w:lang w:eastAsia="zh-CN"/>
        </w:rPr>
        <w:t>lice is requested</w:t>
      </w:r>
    </w:p>
    <w:p w14:paraId="079819E7" w14:textId="77777777" w:rsidR="00B911C5" w:rsidRDefault="00B911C5">
      <w:pPr>
        <w:rPr>
          <w:rFonts w:eastAsia="宋体"/>
          <w:lang w:eastAsia="zh-CN"/>
        </w:rPr>
      </w:pPr>
      <w:r>
        <w:rPr>
          <w:rFonts w:eastAsia="宋体"/>
          <w:lang w:eastAsia="zh-CN"/>
        </w:rPr>
        <w:t>Here the issues are mainly about what should be configured over NG, Uu for QMC with slice and what should be included in the RRC message for QoE measurement report over Uu. According to the discussion papers, the main questions are:</w:t>
      </w:r>
    </w:p>
    <w:p w14:paraId="71266DE2" w14:textId="77777777" w:rsidR="00B911C5" w:rsidRDefault="00B911C5">
      <w:pPr>
        <w:numPr>
          <w:ilvl w:val="0"/>
          <w:numId w:val="3"/>
        </w:numPr>
        <w:rPr>
          <w:rFonts w:eastAsia="宋体"/>
          <w:lang w:eastAsia="zh-CN"/>
        </w:rPr>
      </w:pPr>
      <w:r>
        <w:rPr>
          <w:bCs/>
          <w:lang w:eastAsia="zh-CN"/>
        </w:rPr>
        <w:t>The first one is, if application layer is aware of the mapping between service types and slice.</w:t>
      </w:r>
      <w:r>
        <w:rPr>
          <w:rFonts w:eastAsia="宋体"/>
          <w:lang w:eastAsia="zh-CN"/>
        </w:rPr>
        <w:t xml:space="preserve"> Assuming the slice info (a slice ID or a list of slice IDs</w:t>
      </w:r>
      <w:r>
        <w:rPr>
          <w:rFonts w:eastAsia="宋体" w:hint="eastAsia"/>
          <w:lang w:eastAsia="zh-CN"/>
        </w:rPr>
        <w:t>?)</w:t>
      </w:r>
      <w:r>
        <w:rPr>
          <w:rFonts w:eastAsia="宋体"/>
          <w:lang w:eastAsia="zh-CN"/>
        </w:rPr>
        <w:t xml:space="preserve"> is configured in parallel with the container, should it also be added into the container, for the configuration message over NG and Uu? (An LS maybe needed to send to SA4)</w:t>
      </w:r>
    </w:p>
    <w:p w14:paraId="6A52756E" w14:textId="77777777" w:rsidR="00B911C5" w:rsidRDefault="00B911C5">
      <w:pPr>
        <w:numPr>
          <w:ilvl w:val="0"/>
          <w:numId w:val="3"/>
        </w:numPr>
        <w:rPr>
          <w:rFonts w:eastAsia="宋体"/>
          <w:lang w:eastAsia="zh-CN"/>
        </w:rPr>
      </w:pPr>
      <w:r>
        <w:rPr>
          <w:rFonts w:eastAsia="宋体" w:hint="eastAsia"/>
          <w:lang w:eastAsia="zh-CN"/>
        </w:rPr>
        <w:t>T</w:t>
      </w:r>
      <w:r>
        <w:rPr>
          <w:rFonts w:eastAsia="宋体"/>
          <w:lang w:eastAsia="zh-CN"/>
        </w:rPr>
        <w:t>hen for QoE measurement report, should slice ID be included as an explicit IE in the RRC message, or just leave it to application layer to include slice ID info the QoE measurement report container?</w:t>
      </w:r>
    </w:p>
    <w:p w14:paraId="786FE063" w14:textId="77777777" w:rsidR="00B911C5" w:rsidRDefault="00B911C5">
      <w:pPr>
        <w:rPr>
          <w:rFonts w:eastAsia="宋体"/>
          <w:lang w:eastAsia="zh-CN"/>
        </w:rPr>
      </w:pPr>
      <w:r>
        <w:rPr>
          <w:rFonts w:eastAsia="宋体"/>
          <w:lang w:eastAsia="zh-CN"/>
        </w:rPr>
        <w:t>Companies please share your views in the following table and indicate your preferred configuration over NG and Uu.</w:t>
      </w:r>
    </w:p>
    <w:p w14:paraId="77003796" w14:textId="77777777" w:rsidR="00B911C5" w:rsidRDefault="00B911C5">
      <w:pPr>
        <w:rPr>
          <w:rFonts w:eastAsia="宋体"/>
          <w:b/>
          <w:lang w:eastAsia="zh-CN"/>
        </w:rPr>
      </w:pPr>
      <w:r>
        <w:rPr>
          <w:rFonts w:eastAsia="宋体"/>
          <w:b/>
          <w:lang w:eastAsia="zh-CN"/>
        </w:rPr>
        <w:t xml:space="preserve">Q6: </w:t>
      </w:r>
      <w:r>
        <w:rPr>
          <w:b/>
          <w:bCs/>
          <w:lang w:eastAsia="zh-CN"/>
        </w:rPr>
        <w:t>if application layer is aware of the mapping between service types and slice or not?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182A89F3" w14:textId="77777777">
        <w:tc>
          <w:tcPr>
            <w:tcW w:w="1507" w:type="dxa"/>
          </w:tcPr>
          <w:p w14:paraId="5E617EFC" w14:textId="77777777" w:rsidR="00B911C5" w:rsidRDefault="00B911C5">
            <w:r>
              <w:t>Company</w:t>
            </w:r>
          </w:p>
        </w:tc>
        <w:tc>
          <w:tcPr>
            <w:tcW w:w="7957" w:type="dxa"/>
          </w:tcPr>
          <w:p w14:paraId="5D516F5F" w14:textId="77777777" w:rsidR="00B911C5" w:rsidRDefault="00B911C5">
            <w:r>
              <w:t>Comments and views</w:t>
            </w:r>
          </w:p>
        </w:tc>
      </w:tr>
      <w:tr w:rsidR="00B911C5" w14:paraId="1594F54D" w14:textId="77777777">
        <w:tc>
          <w:tcPr>
            <w:tcW w:w="1507" w:type="dxa"/>
          </w:tcPr>
          <w:p w14:paraId="32FADB1D" w14:textId="77777777" w:rsidR="00B911C5" w:rsidRDefault="00B911C5">
            <w:pPr>
              <w:rPr>
                <w:rFonts w:eastAsia="等线"/>
                <w:lang w:eastAsia="zh-CN"/>
              </w:rPr>
            </w:pPr>
            <w:r>
              <w:rPr>
                <w:rFonts w:eastAsia="等线" w:hint="eastAsia"/>
                <w:lang w:eastAsia="zh-CN"/>
              </w:rPr>
              <w:t>Samsung</w:t>
            </w:r>
          </w:p>
        </w:tc>
        <w:tc>
          <w:tcPr>
            <w:tcW w:w="7957" w:type="dxa"/>
          </w:tcPr>
          <w:p w14:paraId="5CB4A4FA" w14:textId="77777777" w:rsidR="00B911C5" w:rsidRDefault="00B911C5">
            <w:pPr>
              <w:rPr>
                <w:rFonts w:eastAsia="等线"/>
                <w:color w:val="000000"/>
                <w:lang w:eastAsia="zh-CN"/>
              </w:rPr>
            </w:pPr>
            <w:r>
              <w:rPr>
                <w:rFonts w:eastAsia="等线"/>
                <w:lang w:eastAsia="zh-CN"/>
              </w:rPr>
              <w:t xml:space="preserve">Q1: Firstly, the application is aware of the mapping between service type and slice, </w:t>
            </w:r>
            <w:r>
              <w:rPr>
                <w:rFonts w:eastAsia="等线"/>
                <w:color w:val="000000"/>
                <w:lang w:eastAsia="zh-CN"/>
              </w:rPr>
              <w:t>in TS 27.007, the S-NSSAI associated to the PDU session can be obtained by Application layer through AT command (10.1.23 PDP context read dynamic parameters +CGCONTRDP).</w:t>
            </w:r>
          </w:p>
          <w:p w14:paraId="1929E290" w14:textId="77777777" w:rsidR="00B911C5" w:rsidRDefault="00B911C5">
            <w:pPr>
              <w:rPr>
                <w:rFonts w:eastAsia="等线"/>
                <w:color w:val="000000"/>
                <w:lang w:eastAsia="zh-CN"/>
              </w:rPr>
            </w:pPr>
            <w:r>
              <w:rPr>
                <w:rFonts w:eastAsia="等线"/>
                <w:color w:val="000000"/>
                <w:lang w:eastAsia="zh-CN"/>
              </w:rPr>
              <w:t>The same as service type, slice scope should be finally checked in UE application layer to decide whether to start QoE measurement, no matter it’s transmitted in or out of the container. If we learn from “service type” IE in LTE QMC, slice ID can be out of the container, but finally it should be transmitted to the application layer.</w:t>
            </w:r>
          </w:p>
          <w:p w14:paraId="5CED45A0" w14:textId="0261B4D5" w:rsidR="00B911C5" w:rsidRPr="009F3F4E" w:rsidRDefault="00B911C5">
            <w:pPr>
              <w:rPr>
                <w:rFonts w:eastAsia="等线"/>
                <w:color w:val="000000"/>
                <w:lang w:eastAsia="zh-CN"/>
              </w:rPr>
            </w:pPr>
            <w:r>
              <w:rPr>
                <w:rFonts w:eastAsia="等线"/>
                <w:color w:val="000000"/>
                <w:lang w:eastAsia="zh-CN"/>
              </w:rPr>
              <w:t>Q2: slice ID should be included in QoE report, but regarding it’s inside or outside of the report container, we have no strong view. Maybe it’s better to let application to do it.</w:t>
            </w:r>
          </w:p>
        </w:tc>
      </w:tr>
      <w:tr w:rsidR="00B911C5" w14:paraId="2F87F8A1" w14:textId="77777777">
        <w:tc>
          <w:tcPr>
            <w:tcW w:w="1507" w:type="dxa"/>
          </w:tcPr>
          <w:p w14:paraId="0E934D36" w14:textId="77777777" w:rsidR="00B911C5" w:rsidRDefault="00B911C5">
            <w:r>
              <w:t>Huawei</w:t>
            </w:r>
          </w:p>
        </w:tc>
        <w:tc>
          <w:tcPr>
            <w:tcW w:w="7957" w:type="dxa"/>
          </w:tcPr>
          <w:p w14:paraId="4405D9F9" w14:textId="77777777" w:rsidR="00B911C5" w:rsidRDefault="00B911C5">
            <w:r>
              <w:t>We think it is better to check with CT1, it is out of RAN3 scope</w:t>
            </w:r>
          </w:p>
        </w:tc>
      </w:tr>
      <w:tr w:rsidR="00B911C5" w14:paraId="5964B609" w14:textId="77777777">
        <w:tc>
          <w:tcPr>
            <w:tcW w:w="1507" w:type="dxa"/>
          </w:tcPr>
          <w:p w14:paraId="0E5A03CB" w14:textId="77777777" w:rsidR="00B911C5" w:rsidRDefault="00B911C5">
            <w:pPr>
              <w:rPr>
                <w:rFonts w:eastAsia="宋体"/>
                <w:lang w:eastAsia="zh-CN"/>
              </w:rPr>
            </w:pPr>
            <w:r>
              <w:rPr>
                <w:rFonts w:eastAsia="宋体" w:hint="eastAsia"/>
                <w:lang w:eastAsia="zh-CN"/>
              </w:rPr>
              <w:t>ZTE</w:t>
            </w:r>
          </w:p>
        </w:tc>
        <w:tc>
          <w:tcPr>
            <w:tcW w:w="7957" w:type="dxa"/>
          </w:tcPr>
          <w:p w14:paraId="2E504B47" w14:textId="77777777" w:rsidR="00B911C5" w:rsidRDefault="00B911C5">
            <w:r>
              <w:rPr>
                <w:rFonts w:eastAsia="宋体" w:hint="eastAsia"/>
                <w:lang w:eastAsia="zh-CN"/>
              </w:rPr>
              <w:t>We can check it with SA4.</w:t>
            </w:r>
          </w:p>
        </w:tc>
      </w:tr>
      <w:tr w:rsidR="007218A6" w14:paraId="37CDE8EC" w14:textId="77777777">
        <w:tc>
          <w:tcPr>
            <w:tcW w:w="1507" w:type="dxa"/>
          </w:tcPr>
          <w:p w14:paraId="07A86FE8" w14:textId="77777777" w:rsidR="007218A6" w:rsidRDefault="007218A6" w:rsidP="007218A6">
            <w:r>
              <w:t>Nokia</w:t>
            </w:r>
          </w:p>
        </w:tc>
        <w:tc>
          <w:tcPr>
            <w:tcW w:w="7957" w:type="dxa"/>
          </w:tcPr>
          <w:p w14:paraId="63D9DBB0" w14:textId="77777777" w:rsidR="007218A6" w:rsidRDefault="007218A6" w:rsidP="007218A6">
            <w:r>
              <w:t>SA2 and/or SA4 should be asked</w:t>
            </w:r>
          </w:p>
        </w:tc>
      </w:tr>
      <w:tr w:rsidR="00130821" w14:paraId="08F506A1" w14:textId="77777777" w:rsidTr="00130821">
        <w:tc>
          <w:tcPr>
            <w:tcW w:w="1507" w:type="dxa"/>
            <w:tcBorders>
              <w:top w:val="single" w:sz="4" w:space="0" w:color="auto"/>
              <w:left w:val="single" w:sz="4" w:space="0" w:color="auto"/>
              <w:bottom w:val="single" w:sz="4" w:space="0" w:color="auto"/>
              <w:right w:val="single" w:sz="4" w:space="0" w:color="auto"/>
            </w:tcBorders>
          </w:tcPr>
          <w:p w14:paraId="716D747B" w14:textId="77777777" w:rsidR="00130821" w:rsidRDefault="00130821">
            <w:r>
              <w:t>Qualcomm</w:t>
            </w:r>
          </w:p>
        </w:tc>
        <w:tc>
          <w:tcPr>
            <w:tcW w:w="7957" w:type="dxa"/>
            <w:tcBorders>
              <w:top w:val="single" w:sz="4" w:space="0" w:color="auto"/>
              <w:left w:val="single" w:sz="4" w:space="0" w:color="auto"/>
              <w:bottom w:val="single" w:sz="4" w:space="0" w:color="auto"/>
              <w:right w:val="single" w:sz="4" w:space="0" w:color="auto"/>
            </w:tcBorders>
          </w:tcPr>
          <w:p w14:paraId="0F1A8F38" w14:textId="77777777" w:rsidR="00130821" w:rsidRDefault="00130821">
            <w:r>
              <w:t>Similar understanding as Samsung. No need to involve UE AS if application can do the slice scope check. Okay to check this with SA4.</w:t>
            </w:r>
          </w:p>
        </w:tc>
      </w:tr>
      <w:tr w:rsidR="007D7F9D" w14:paraId="7DCEF658" w14:textId="77777777">
        <w:tc>
          <w:tcPr>
            <w:tcW w:w="1507" w:type="dxa"/>
          </w:tcPr>
          <w:p w14:paraId="3B0BF334" w14:textId="77777777" w:rsidR="007D7F9D" w:rsidRPr="00B71578" w:rsidRDefault="007D7F9D" w:rsidP="007D7F9D">
            <w:pPr>
              <w:rPr>
                <w:rFonts w:eastAsia="Malgun Gothic"/>
                <w:lang w:eastAsia="ko-KR"/>
              </w:rPr>
            </w:pPr>
            <w:r w:rsidRPr="00B71578">
              <w:rPr>
                <w:rFonts w:eastAsia="Malgun Gothic" w:hint="eastAsia"/>
                <w:lang w:eastAsia="ko-KR"/>
              </w:rPr>
              <w:t>LG</w:t>
            </w:r>
          </w:p>
        </w:tc>
        <w:tc>
          <w:tcPr>
            <w:tcW w:w="7957" w:type="dxa"/>
          </w:tcPr>
          <w:p w14:paraId="547DEBE1" w14:textId="77777777" w:rsidR="007D7F9D" w:rsidRPr="00B71578" w:rsidRDefault="007D7F9D" w:rsidP="007D7F9D">
            <w:pPr>
              <w:rPr>
                <w:rFonts w:eastAsia="Malgun Gothic"/>
                <w:lang w:eastAsia="ko-KR"/>
              </w:rPr>
            </w:pPr>
            <w:r w:rsidRPr="00B71578">
              <w:rPr>
                <w:rFonts w:eastAsia="Malgun Gothic" w:hint="eastAsia"/>
                <w:lang w:eastAsia="ko-KR"/>
              </w:rPr>
              <w:t>Need to check with SA4 and/or CT1.</w:t>
            </w:r>
          </w:p>
        </w:tc>
      </w:tr>
      <w:tr w:rsidR="007D7F9D" w14:paraId="2F1E8DFA" w14:textId="77777777">
        <w:tc>
          <w:tcPr>
            <w:tcW w:w="1507" w:type="dxa"/>
          </w:tcPr>
          <w:p w14:paraId="07CD857C" w14:textId="77777777" w:rsidR="007D7F9D" w:rsidRPr="004D640A" w:rsidRDefault="009F2779" w:rsidP="007D7F9D">
            <w:pPr>
              <w:rPr>
                <w:rFonts w:eastAsia="等线"/>
                <w:lang w:eastAsia="zh-CN"/>
              </w:rPr>
            </w:pPr>
            <w:r w:rsidRPr="004D640A">
              <w:rPr>
                <w:rFonts w:eastAsia="等线" w:hint="eastAsia"/>
                <w:lang w:eastAsia="zh-CN"/>
              </w:rPr>
              <w:t>China Telecom</w:t>
            </w:r>
          </w:p>
        </w:tc>
        <w:tc>
          <w:tcPr>
            <w:tcW w:w="7957" w:type="dxa"/>
          </w:tcPr>
          <w:p w14:paraId="72868EBB" w14:textId="77777777" w:rsidR="007D7F9D" w:rsidRPr="004D640A" w:rsidRDefault="009F2779" w:rsidP="007D7F9D">
            <w:pPr>
              <w:rPr>
                <w:rFonts w:eastAsia="等线"/>
                <w:lang w:eastAsia="zh-CN"/>
              </w:rPr>
            </w:pPr>
            <w:r w:rsidRPr="004D640A">
              <w:rPr>
                <w:rFonts w:eastAsia="等线" w:hint="eastAsia"/>
                <w:lang w:eastAsia="zh-CN"/>
              </w:rPr>
              <w:t>Need to check with SA4/CT1</w:t>
            </w:r>
          </w:p>
        </w:tc>
      </w:tr>
      <w:tr w:rsidR="007D7F9D" w14:paraId="6DD03DBD" w14:textId="77777777">
        <w:tc>
          <w:tcPr>
            <w:tcW w:w="1507" w:type="dxa"/>
          </w:tcPr>
          <w:p w14:paraId="423974FB" w14:textId="77777777" w:rsidR="007D7F9D" w:rsidRPr="00974B8A" w:rsidRDefault="00A444AE" w:rsidP="007D7F9D">
            <w:pPr>
              <w:rPr>
                <w:rFonts w:eastAsia="等线"/>
                <w:lang w:eastAsia="zh-CN"/>
              </w:rPr>
            </w:pPr>
            <w:r w:rsidRPr="00974B8A">
              <w:rPr>
                <w:rFonts w:eastAsia="等线" w:hint="eastAsia"/>
                <w:lang w:eastAsia="zh-CN"/>
              </w:rPr>
              <w:t>L</w:t>
            </w:r>
            <w:r w:rsidRPr="00974B8A">
              <w:rPr>
                <w:rFonts w:eastAsia="等线"/>
                <w:lang w:eastAsia="zh-CN"/>
              </w:rPr>
              <w:t>enovo, Motorola Mobility</w:t>
            </w:r>
          </w:p>
        </w:tc>
        <w:tc>
          <w:tcPr>
            <w:tcW w:w="7957" w:type="dxa"/>
          </w:tcPr>
          <w:p w14:paraId="31498DC3" w14:textId="77777777" w:rsidR="007D7F9D" w:rsidRPr="00974B8A" w:rsidRDefault="00A444AE" w:rsidP="007D7F9D">
            <w:pPr>
              <w:rPr>
                <w:rFonts w:eastAsia="等线"/>
                <w:lang w:eastAsia="zh-CN"/>
              </w:rPr>
            </w:pPr>
            <w:r w:rsidRPr="00974B8A">
              <w:rPr>
                <w:rFonts w:eastAsia="等线"/>
                <w:lang w:eastAsia="zh-CN"/>
              </w:rPr>
              <w:t>Check with SA4.</w:t>
            </w:r>
          </w:p>
        </w:tc>
      </w:tr>
      <w:tr w:rsidR="00D552C9" w14:paraId="59566048" w14:textId="77777777">
        <w:tc>
          <w:tcPr>
            <w:tcW w:w="1507" w:type="dxa"/>
          </w:tcPr>
          <w:p w14:paraId="68DD7BEF"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7957" w:type="dxa"/>
          </w:tcPr>
          <w:p w14:paraId="13E87ED5" w14:textId="77777777" w:rsidR="00D552C9" w:rsidRPr="00237DD0" w:rsidRDefault="00D552C9" w:rsidP="00D552C9">
            <w:pPr>
              <w:rPr>
                <w:rFonts w:eastAsia="宋体"/>
                <w:lang w:eastAsia="zh-CN"/>
              </w:rPr>
            </w:pPr>
            <w:r w:rsidRPr="00B71578">
              <w:rPr>
                <w:rFonts w:eastAsia="Malgun Gothic" w:hint="eastAsia"/>
                <w:lang w:eastAsia="ko-KR"/>
              </w:rPr>
              <w:t>Need to check with SA4 and/or CT1.</w:t>
            </w:r>
          </w:p>
        </w:tc>
      </w:tr>
      <w:tr w:rsidR="00D552C9" w14:paraId="2EFA2F83" w14:textId="77777777">
        <w:tc>
          <w:tcPr>
            <w:tcW w:w="1507" w:type="dxa"/>
          </w:tcPr>
          <w:p w14:paraId="61B89F1E" w14:textId="77777777" w:rsidR="00D552C9" w:rsidRPr="002125BE" w:rsidRDefault="00711943" w:rsidP="00D552C9">
            <w:pPr>
              <w:rPr>
                <w:rFonts w:eastAsia="宋体"/>
                <w:lang w:eastAsia="zh-CN"/>
              </w:rPr>
            </w:pPr>
            <w:r w:rsidRPr="002125BE">
              <w:rPr>
                <w:rFonts w:eastAsia="宋体" w:hint="eastAsia"/>
                <w:lang w:eastAsia="zh-CN"/>
              </w:rPr>
              <w:t>CATT</w:t>
            </w:r>
          </w:p>
        </w:tc>
        <w:tc>
          <w:tcPr>
            <w:tcW w:w="7957" w:type="dxa"/>
          </w:tcPr>
          <w:p w14:paraId="02BD307F" w14:textId="77777777" w:rsidR="00D552C9" w:rsidRDefault="00711943" w:rsidP="00D552C9">
            <w:r w:rsidRPr="00B71578">
              <w:rPr>
                <w:rFonts w:eastAsia="Malgun Gothic" w:hint="eastAsia"/>
                <w:lang w:eastAsia="ko-KR"/>
              </w:rPr>
              <w:t>Need to check with SA4 and/or CT1.</w:t>
            </w:r>
          </w:p>
        </w:tc>
      </w:tr>
      <w:tr w:rsidR="00D552C9" w14:paraId="307C8082" w14:textId="77777777">
        <w:tc>
          <w:tcPr>
            <w:tcW w:w="1507" w:type="dxa"/>
          </w:tcPr>
          <w:p w14:paraId="4EFD70FC" w14:textId="77777777" w:rsidR="00D552C9" w:rsidRPr="00C3320D" w:rsidRDefault="00C3320D" w:rsidP="00D552C9">
            <w:pPr>
              <w:rPr>
                <w:rFonts w:eastAsia="宋体"/>
                <w:lang w:eastAsia="zh-CN"/>
              </w:rPr>
            </w:pPr>
            <w:r>
              <w:rPr>
                <w:rFonts w:eastAsia="宋体" w:hint="eastAsia"/>
                <w:lang w:eastAsia="zh-CN"/>
              </w:rPr>
              <w:t>CMCC</w:t>
            </w:r>
          </w:p>
        </w:tc>
        <w:tc>
          <w:tcPr>
            <w:tcW w:w="7957" w:type="dxa"/>
          </w:tcPr>
          <w:p w14:paraId="6BE44D75" w14:textId="77777777" w:rsidR="00D552C9" w:rsidRPr="00C3320D" w:rsidRDefault="00C3320D" w:rsidP="00C3320D">
            <w:pPr>
              <w:rPr>
                <w:rFonts w:eastAsia="宋体"/>
                <w:lang w:eastAsia="zh-CN"/>
              </w:rPr>
            </w:pPr>
            <w:r>
              <w:rPr>
                <w:rFonts w:eastAsia="宋体" w:hint="eastAsia"/>
                <w:lang w:eastAsia="zh-CN"/>
              </w:rPr>
              <w:t>同上</w:t>
            </w:r>
            <w:r>
              <w:rPr>
                <w:rFonts w:eastAsia="宋体" w:hint="eastAsia"/>
                <w:lang w:eastAsia="zh-CN"/>
              </w:rPr>
              <w:t>(Same as above).</w:t>
            </w:r>
          </w:p>
        </w:tc>
      </w:tr>
      <w:tr w:rsidR="00D552C9" w14:paraId="2BA192C9" w14:textId="77777777">
        <w:tc>
          <w:tcPr>
            <w:tcW w:w="1507" w:type="dxa"/>
          </w:tcPr>
          <w:p w14:paraId="335AD092" w14:textId="68D250FB" w:rsidR="00D552C9" w:rsidRPr="009F3F4E" w:rsidRDefault="009F3F4E" w:rsidP="00D552C9">
            <w:pPr>
              <w:rPr>
                <w:b/>
                <w:bCs/>
              </w:rPr>
            </w:pPr>
            <w:r w:rsidRPr="009F3F4E">
              <w:rPr>
                <w:b/>
                <w:bCs/>
              </w:rPr>
              <w:t>Ericsson</w:t>
            </w:r>
          </w:p>
        </w:tc>
        <w:tc>
          <w:tcPr>
            <w:tcW w:w="7957" w:type="dxa"/>
          </w:tcPr>
          <w:p w14:paraId="3E00469C" w14:textId="7156C64B" w:rsidR="00D552C9" w:rsidRDefault="00EF3D85" w:rsidP="00D552C9">
            <w:r w:rsidRPr="00EF3D85">
              <w:rPr>
                <w:b/>
                <w:bCs/>
              </w:rPr>
              <w:t>Of course not</w:t>
            </w:r>
            <w:r>
              <w:t>, the slices are AS. The application has no idea about slices.</w:t>
            </w:r>
          </w:p>
        </w:tc>
      </w:tr>
    </w:tbl>
    <w:p w14:paraId="7088E0C3" w14:textId="77777777" w:rsidR="00B911C5" w:rsidRDefault="00B911C5">
      <w:pPr>
        <w:rPr>
          <w:rFonts w:eastAsia="宋体"/>
          <w:lang w:eastAsia="zh-CN"/>
        </w:rPr>
      </w:pPr>
    </w:p>
    <w:p w14:paraId="4E239E70" w14:textId="77777777" w:rsidR="00B911C5" w:rsidRDefault="00B911C5">
      <w:pPr>
        <w:rPr>
          <w:b/>
          <w:bCs/>
          <w:lang w:eastAsia="zh-CN"/>
        </w:rPr>
      </w:pPr>
      <w:r>
        <w:rPr>
          <w:rFonts w:eastAsia="宋体"/>
          <w:b/>
          <w:lang w:eastAsia="zh-CN"/>
        </w:rPr>
        <w:t>Q7: should slice info also be added into the container, i.e. as part of the transparent container</w:t>
      </w:r>
      <w:r>
        <w:rPr>
          <w:b/>
          <w:bCs/>
          <w:lang w:eastAsia="zh-CN"/>
        </w:rPr>
        <w:t>?</w:t>
      </w:r>
    </w:p>
    <w:p w14:paraId="4782036E" w14:textId="77777777" w:rsidR="00B911C5" w:rsidRDefault="00B911C5">
      <w:pPr>
        <w:rPr>
          <w:rFonts w:eastAsia="宋体"/>
          <w:lang w:eastAsia="zh-CN"/>
        </w:rPr>
      </w:pPr>
      <w:r>
        <w:rPr>
          <w:bCs/>
          <w:lang w:eastAsia="zh-CN"/>
        </w:rPr>
        <w:t xml:space="preserve">Moderator: here I assume </w:t>
      </w:r>
      <w:r>
        <w:rPr>
          <w:rFonts w:eastAsia="宋体"/>
          <w:lang w:eastAsia="zh-CN"/>
        </w:rPr>
        <w:t>slice info is anyway configured in parallel with the container (outside of the container), please companies give your views if think otherwise, and also provide your view on a slice ID or a list of slice IDs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4D609073" w14:textId="77777777" w:rsidTr="00C3320D">
        <w:tc>
          <w:tcPr>
            <w:tcW w:w="1507" w:type="dxa"/>
          </w:tcPr>
          <w:p w14:paraId="61CA7D82" w14:textId="77777777" w:rsidR="00B911C5" w:rsidRDefault="00B911C5">
            <w:r>
              <w:t>Company</w:t>
            </w:r>
          </w:p>
        </w:tc>
        <w:tc>
          <w:tcPr>
            <w:tcW w:w="7957" w:type="dxa"/>
          </w:tcPr>
          <w:p w14:paraId="303DC94E" w14:textId="77777777" w:rsidR="00B911C5" w:rsidRDefault="00B911C5">
            <w:r>
              <w:t>Comments and views</w:t>
            </w:r>
          </w:p>
        </w:tc>
      </w:tr>
      <w:tr w:rsidR="00B911C5" w14:paraId="1F1382EE" w14:textId="77777777" w:rsidTr="00C3320D">
        <w:tc>
          <w:tcPr>
            <w:tcW w:w="1507" w:type="dxa"/>
          </w:tcPr>
          <w:p w14:paraId="0C9260D3" w14:textId="77777777" w:rsidR="00B911C5" w:rsidRDefault="00B911C5">
            <w:pPr>
              <w:rPr>
                <w:rFonts w:eastAsia="等线"/>
                <w:lang w:eastAsia="zh-CN"/>
              </w:rPr>
            </w:pPr>
            <w:r>
              <w:rPr>
                <w:rFonts w:eastAsia="等线"/>
                <w:lang w:eastAsia="zh-CN"/>
              </w:rPr>
              <w:t>S</w:t>
            </w:r>
            <w:r>
              <w:rPr>
                <w:rFonts w:eastAsia="等线" w:hint="eastAsia"/>
                <w:lang w:eastAsia="zh-CN"/>
              </w:rPr>
              <w:t>amsung</w:t>
            </w:r>
          </w:p>
        </w:tc>
        <w:tc>
          <w:tcPr>
            <w:tcW w:w="7957" w:type="dxa"/>
          </w:tcPr>
          <w:p w14:paraId="66993858" w14:textId="77777777" w:rsidR="00B911C5" w:rsidRDefault="00B911C5">
            <w:pPr>
              <w:rPr>
                <w:rFonts w:eastAsia="等线"/>
                <w:lang w:eastAsia="zh-CN"/>
              </w:rPr>
            </w:pPr>
            <w:r>
              <w:rPr>
                <w:rFonts w:eastAsia="等线"/>
                <w:lang w:eastAsia="zh-CN"/>
              </w:rPr>
              <w:t>If it’s anyway configured in parallel with container, it can also be transmitted to the application layer, just the same as service type.</w:t>
            </w:r>
          </w:p>
        </w:tc>
      </w:tr>
      <w:tr w:rsidR="00B911C5" w14:paraId="19575645" w14:textId="77777777" w:rsidTr="00C3320D">
        <w:tc>
          <w:tcPr>
            <w:tcW w:w="1507" w:type="dxa"/>
          </w:tcPr>
          <w:p w14:paraId="4A929AB5" w14:textId="77777777" w:rsidR="00B911C5" w:rsidRDefault="00B911C5">
            <w:r>
              <w:t>Huawei</w:t>
            </w:r>
          </w:p>
        </w:tc>
        <w:tc>
          <w:tcPr>
            <w:tcW w:w="7957" w:type="dxa"/>
          </w:tcPr>
          <w:p w14:paraId="7545FF12" w14:textId="77777777" w:rsidR="00B911C5" w:rsidRDefault="00B911C5">
            <w:r>
              <w:t>Not needed. Since slice info is anyway a wireless conception, even application layer is aware of such info, it doesn’t bring additional benefits to application layer to include slice info when application layer configures the QoE measurements.</w:t>
            </w:r>
          </w:p>
        </w:tc>
      </w:tr>
      <w:tr w:rsidR="00B911C5" w14:paraId="171B5D84" w14:textId="77777777" w:rsidTr="00C3320D">
        <w:tc>
          <w:tcPr>
            <w:tcW w:w="1507" w:type="dxa"/>
          </w:tcPr>
          <w:p w14:paraId="46954AF1" w14:textId="77777777" w:rsidR="00B911C5" w:rsidRDefault="00B911C5">
            <w:pPr>
              <w:rPr>
                <w:rFonts w:eastAsia="宋体"/>
                <w:lang w:eastAsia="zh-CN"/>
              </w:rPr>
            </w:pPr>
            <w:r>
              <w:rPr>
                <w:rFonts w:eastAsia="宋体" w:hint="eastAsia"/>
                <w:lang w:eastAsia="zh-CN"/>
              </w:rPr>
              <w:t>ZTE</w:t>
            </w:r>
          </w:p>
        </w:tc>
        <w:tc>
          <w:tcPr>
            <w:tcW w:w="7957" w:type="dxa"/>
          </w:tcPr>
          <w:p w14:paraId="6868CA07" w14:textId="77777777" w:rsidR="00B911C5" w:rsidRDefault="00B911C5">
            <w:pPr>
              <w:rPr>
                <w:rFonts w:eastAsia="宋体"/>
                <w:lang w:eastAsia="zh-CN"/>
              </w:rPr>
            </w:pPr>
            <w:r>
              <w:rPr>
                <w:rFonts w:eastAsia="宋体" w:hint="eastAsia"/>
                <w:lang w:eastAsia="zh-CN"/>
              </w:rPr>
              <w:t>The information in container shall be checked with SA4</w:t>
            </w:r>
          </w:p>
        </w:tc>
      </w:tr>
      <w:tr w:rsidR="00B343E1" w14:paraId="7D188EB1" w14:textId="77777777" w:rsidTr="00C3320D">
        <w:tc>
          <w:tcPr>
            <w:tcW w:w="1507" w:type="dxa"/>
          </w:tcPr>
          <w:p w14:paraId="0FDF44CF" w14:textId="77777777" w:rsidR="00B343E1" w:rsidRDefault="00B343E1" w:rsidP="00B343E1">
            <w:r>
              <w:t>Nokia</w:t>
            </w:r>
          </w:p>
        </w:tc>
        <w:tc>
          <w:tcPr>
            <w:tcW w:w="7957" w:type="dxa"/>
          </w:tcPr>
          <w:p w14:paraId="035F60FD" w14:textId="77777777" w:rsidR="00B343E1" w:rsidRDefault="00B343E1" w:rsidP="009251E1">
            <w:r>
              <w:t>RAN2 is discussing this topic. This has direct UE impact, so RAN3 should wait for the RAN2 outcome.</w:t>
            </w:r>
          </w:p>
        </w:tc>
      </w:tr>
      <w:tr w:rsidR="00130821" w14:paraId="67E0F1F6" w14:textId="77777777" w:rsidTr="00C3320D">
        <w:tc>
          <w:tcPr>
            <w:tcW w:w="1507" w:type="dxa"/>
            <w:tcBorders>
              <w:top w:val="single" w:sz="4" w:space="0" w:color="auto"/>
              <w:left w:val="single" w:sz="4" w:space="0" w:color="auto"/>
              <w:bottom w:val="single" w:sz="4" w:space="0" w:color="auto"/>
              <w:right w:val="single" w:sz="4" w:space="0" w:color="auto"/>
            </w:tcBorders>
          </w:tcPr>
          <w:p w14:paraId="322712C3" w14:textId="77777777" w:rsidR="00130821" w:rsidRDefault="00130821">
            <w:r>
              <w:t>Qualcomm</w:t>
            </w:r>
          </w:p>
        </w:tc>
        <w:tc>
          <w:tcPr>
            <w:tcW w:w="7957" w:type="dxa"/>
            <w:tcBorders>
              <w:top w:val="single" w:sz="4" w:space="0" w:color="auto"/>
              <w:left w:val="single" w:sz="4" w:space="0" w:color="auto"/>
              <w:bottom w:val="single" w:sz="4" w:space="0" w:color="auto"/>
              <w:right w:val="single" w:sz="4" w:space="0" w:color="auto"/>
            </w:tcBorders>
          </w:tcPr>
          <w:p w14:paraId="2007A36D" w14:textId="77777777" w:rsidR="00130821" w:rsidRDefault="00130821">
            <w:r>
              <w:t>Firstly, whether to add slice info outside the container (i.e. in RRC) is also dependent on Q6. If application is aware of slice-service mapping, there is no need to include slice info outside the container. Here are the steps we propose for QoE configuration:</w:t>
            </w:r>
          </w:p>
          <w:p w14:paraId="6015453E" w14:textId="77777777" w:rsidR="00130821" w:rsidRDefault="00130821" w:rsidP="00130821">
            <w:pPr>
              <w:numPr>
                <w:ilvl w:val="0"/>
                <w:numId w:val="6"/>
              </w:numPr>
            </w:pPr>
            <w:r>
              <w:t xml:space="preserve">Slice info is included by OAM both </w:t>
            </w:r>
            <w:r w:rsidRPr="00130821">
              <w:t>outside</w:t>
            </w:r>
            <w:r>
              <w:t xml:space="preserve"> and </w:t>
            </w:r>
            <w:r w:rsidRPr="00130821">
              <w:t>inside</w:t>
            </w:r>
            <w:r>
              <w:t xml:space="preserve"> the container and signaled to NG-RAN. </w:t>
            </w:r>
          </w:p>
          <w:p w14:paraId="2B0E41A7" w14:textId="77777777" w:rsidR="00130821" w:rsidRDefault="00130821" w:rsidP="00130821">
            <w:pPr>
              <w:numPr>
                <w:ilvl w:val="0"/>
                <w:numId w:val="6"/>
              </w:numPr>
            </w:pPr>
            <w:r>
              <w:t xml:space="preserve">NG-RAN does the slice scope check and forwards the QoE configuration to UE with slice info included only </w:t>
            </w:r>
            <w:r w:rsidRPr="00130821">
              <w:t>inside</w:t>
            </w:r>
            <w:r>
              <w:t xml:space="preserve"> the container</w:t>
            </w:r>
          </w:p>
          <w:p w14:paraId="5CF96D3F" w14:textId="77777777" w:rsidR="00130821" w:rsidRDefault="00130821" w:rsidP="00130821">
            <w:pPr>
              <w:numPr>
                <w:ilvl w:val="0"/>
                <w:numId w:val="6"/>
              </w:numPr>
            </w:pPr>
            <w:r>
              <w:t>UE APP checks service-slice mapping and starts QoE measurements only if the mapping is correct.</w:t>
            </w:r>
          </w:p>
        </w:tc>
      </w:tr>
      <w:tr w:rsidR="00B343E1" w14:paraId="6C6C84C2" w14:textId="77777777" w:rsidTr="00C3320D">
        <w:tc>
          <w:tcPr>
            <w:tcW w:w="1507" w:type="dxa"/>
          </w:tcPr>
          <w:p w14:paraId="3BAF4FAC" w14:textId="77777777" w:rsidR="00B343E1" w:rsidRPr="00B71578" w:rsidRDefault="007D7F9D" w:rsidP="00B343E1">
            <w:pPr>
              <w:rPr>
                <w:rFonts w:eastAsia="Malgun Gothic"/>
                <w:lang w:eastAsia="ko-KR"/>
              </w:rPr>
            </w:pPr>
            <w:r w:rsidRPr="00B71578">
              <w:rPr>
                <w:rFonts w:eastAsia="Malgun Gothic" w:hint="eastAsia"/>
                <w:lang w:eastAsia="ko-KR"/>
              </w:rPr>
              <w:t>LG</w:t>
            </w:r>
          </w:p>
        </w:tc>
        <w:tc>
          <w:tcPr>
            <w:tcW w:w="7957" w:type="dxa"/>
          </w:tcPr>
          <w:p w14:paraId="4F904323" w14:textId="77777777" w:rsidR="00B343E1" w:rsidRPr="00B71578" w:rsidRDefault="007D7F9D" w:rsidP="00B343E1">
            <w:pPr>
              <w:rPr>
                <w:rFonts w:eastAsia="Malgun Gothic"/>
                <w:lang w:eastAsia="ko-KR"/>
              </w:rPr>
            </w:pPr>
            <w:r w:rsidRPr="00B71578">
              <w:rPr>
                <w:rFonts w:eastAsia="Malgun Gothic" w:hint="eastAsia"/>
                <w:lang w:eastAsia="ko-KR"/>
              </w:rPr>
              <w:t>Wait for RAN2 outcome.</w:t>
            </w:r>
          </w:p>
        </w:tc>
      </w:tr>
      <w:tr w:rsidR="00B343E1" w14:paraId="6ADBE2A0" w14:textId="77777777" w:rsidTr="00C3320D">
        <w:tc>
          <w:tcPr>
            <w:tcW w:w="1507" w:type="dxa"/>
          </w:tcPr>
          <w:p w14:paraId="1A2DE7A9" w14:textId="77777777" w:rsidR="00B343E1" w:rsidRPr="004D640A" w:rsidRDefault="009F2779" w:rsidP="00B343E1">
            <w:pPr>
              <w:rPr>
                <w:rFonts w:eastAsia="等线"/>
                <w:lang w:eastAsia="zh-CN"/>
              </w:rPr>
            </w:pPr>
            <w:r w:rsidRPr="004D640A">
              <w:rPr>
                <w:rFonts w:eastAsia="等线"/>
                <w:lang w:eastAsia="zh-CN"/>
              </w:rPr>
              <w:t>China</w:t>
            </w:r>
            <w:r w:rsidRPr="004D640A">
              <w:rPr>
                <w:rFonts w:eastAsia="等线" w:hint="eastAsia"/>
                <w:lang w:eastAsia="zh-CN"/>
              </w:rPr>
              <w:t xml:space="preserve"> </w:t>
            </w:r>
            <w:r w:rsidRPr="004D640A">
              <w:rPr>
                <w:rFonts w:eastAsia="等线"/>
                <w:lang w:eastAsia="zh-CN"/>
              </w:rPr>
              <w:t>Telecom</w:t>
            </w:r>
          </w:p>
        </w:tc>
        <w:tc>
          <w:tcPr>
            <w:tcW w:w="7957" w:type="dxa"/>
          </w:tcPr>
          <w:p w14:paraId="6E1D087F" w14:textId="77777777" w:rsidR="00B343E1" w:rsidRPr="004D640A" w:rsidRDefault="009F2779" w:rsidP="00B343E1">
            <w:pPr>
              <w:rPr>
                <w:rFonts w:eastAsia="等线"/>
                <w:lang w:eastAsia="zh-CN"/>
              </w:rPr>
            </w:pPr>
            <w:r w:rsidRPr="004D640A">
              <w:rPr>
                <w:rFonts w:eastAsia="等线"/>
                <w:lang w:eastAsia="zh-CN"/>
              </w:rPr>
              <w:t>W</w:t>
            </w:r>
            <w:r w:rsidRPr="004D640A">
              <w:rPr>
                <w:rFonts w:eastAsia="等线" w:hint="eastAsia"/>
                <w:lang w:eastAsia="zh-CN"/>
              </w:rPr>
              <w:t xml:space="preserve">ait </w:t>
            </w:r>
            <w:r w:rsidRPr="004D640A">
              <w:rPr>
                <w:rFonts w:eastAsia="等线"/>
                <w:lang w:eastAsia="zh-CN"/>
              </w:rPr>
              <w:t>for RAN2 outcome</w:t>
            </w:r>
          </w:p>
        </w:tc>
      </w:tr>
      <w:tr w:rsidR="00B343E1" w14:paraId="10677011" w14:textId="77777777" w:rsidTr="00C3320D">
        <w:tc>
          <w:tcPr>
            <w:tcW w:w="1507" w:type="dxa"/>
          </w:tcPr>
          <w:p w14:paraId="109202F2" w14:textId="77777777" w:rsidR="00B343E1" w:rsidRDefault="00D64531" w:rsidP="00B343E1">
            <w:r w:rsidRPr="00D64531">
              <w:rPr>
                <w:rFonts w:eastAsia="等线" w:hint="eastAsia"/>
                <w:lang w:eastAsia="zh-CN"/>
              </w:rPr>
              <w:t>L</w:t>
            </w:r>
            <w:r w:rsidRPr="00D64531">
              <w:rPr>
                <w:rFonts w:eastAsia="等线"/>
                <w:lang w:eastAsia="zh-CN"/>
              </w:rPr>
              <w:t>enovo, Motorola Mobility</w:t>
            </w:r>
          </w:p>
        </w:tc>
        <w:tc>
          <w:tcPr>
            <w:tcW w:w="7957" w:type="dxa"/>
          </w:tcPr>
          <w:p w14:paraId="4C87CA44" w14:textId="64ABB22B" w:rsidR="00B343E1" w:rsidRPr="00974B8A" w:rsidRDefault="00D64531" w:rsidP="00B343E1">
            <w:pPr>
              <w:rPr>
                <w:rFonts w:eastAsia="等线"/>
                <w:lang w:eastAsia="zh-CN"/>
              </w:rPr>
            </w:pPr>
            <w:r w:rsidRPr="00974B8A">
              <w:rPr>
                <w:rFonts w:eastAsia="等线"/>
                <w:lang w:eastAsia="zh-CN"/>
              </w:rPr>
              <w:t>Similar view with Qu</w:t>
            </w:r>
            <w:r w:rsidR="002539A8">
              <w:rPr>
                <w:rFonts w:eastAsia="等线"/>
                <w:lang w:eastAsia="zh-CN"/>
              </w:rPr>
              <w:t>a</w:t>
            </w:r>
            <w:r w:rsidRPr="00974B8A">
              <w:rPr>
                <w:rFonts w:eastAsia="等线"/>
                <w:lang w:eastAsia="zh-CN"/>
              </w:rPr>
              <w:t>lcomm.</w:t>
            </w:r>
          </w:p>
        </w:tc>
      </w:tr>
      <w:tr w:rsidR="00D552C9" w14:paraId="0A92ABD9" w14:textId="77777777" w:rsidTr="00C3320D">
        <w:tc>
          <w:tcPr>
            <w:tcW w:w="1507" w:type="dxa"/>
          </w:tcPr>
          <w:p w14:paraId="6B42FC16" w14:textId="77777777" w:rsidR="00D552C9" w:rsidRPr="00D3790D" w:rsidRDefault="00D552C9" w:rsidP="00D552C9">
            <w:pPr>
              <w:rPr>
                <w:rFonts w:eastAsia="宋体"/>
                <w:lang w:eastAsia="zh-CN"/>
              </w:rPr>
            </w:pPr>
            <w:r w:rsidRPr="00E058AD">
              <w:rPr>
                <w:rFonts w:eastAsia="宋体" w:hint="eastAsia"/>
                <w:lang w:eastAsia="zh-CN"/>
              </w:rPr>
              <w:t>C</w:t>
            </w:r>
            <w:r w:rsidRPr="00E058AD">
              <w:rPr>
                <w:rFonts w:eastAsia="宋体"/>
                <w:lang w:eastAsia="zh-CN"/>
              </w:rPr>
              <w:t>hina Unicom</w:t>
            </w:r>
          </w:p>
        </w:tc>
        <w:tc>
          <w:tcPr>
            <w:tcW w:w="7957" w:type="dxa"/>
          </w:tcPr>
          <w:p w14:paraId="03CDD5E0" w14:textId="77777777" w:rsidR="00D552C9" w:rsidRPr="00D3790D" w:rsidRDefault="00D552C9" w:rsidP="00D552C9">
            <w:pPr>
              <w:rPr>
                <w:rFonts w:eastAsia="宋体"/>
                <w:lang w:eastAsia="zh-CN"/>
              </w:rPr>
            </w:pPr>
            <w:r w:rsidRPr="00E058AD">
              <w:rPr>
                <w:rFonts w:eastAsia="宋体" w:hint="eastAsia"/>
                <w:lang w:eastAsia="zh-CN"/>
              </w:rPr>
              <w:t>S</w:t>
            </w:r>
            <w:r w:rsidRPr="00E058AD">
              <w:rPr>
                <w:rFonts w:eastAsia="宋体"/>
                <w:lang w:eastAsia="zh-CN"/>
              </w:rPr>
              <w:t>lice don’t need to be included in the transparent container</w:t>
            </w:r>
            <w:r>
              <w:rPr>
                <w:rFonts w:eastAsia="宋体"/>
                <w:lang w:eastAsia="zh-CN"/>
              </w:rPr>
              <w:t>.</w:t>
            </w:r>
          </w:p>
        </w:tc>
      </w:tr>
      <w:tr w:rsidR="00D552C9" w14:paraId="0F23D915" w14:textId="77777777" w:rsidTr="00C3320D">
        <w:tc>
          <w:tcPr>
            <w:tcW w:w="1507" w:type="dxa"/>
          </w:tcPr>
          <w:p w14:paraId="37D76386" w14:textId="77777777" w:rsidR="00D552C9" w:rsidRPr="002125BE" w:rsidRDefault="00711943" w:rsidP="00D552C9">
            <w:pPr>
              <w:rPr>
                <w:rFonts w:eastAsia="宋体"/>
                <w:lang w:eastAsia="zh-CN"/>
              </w:rPr>
            </w:pPr>
            <w:r w:rsidRPr="002125BE">
              <w:rPr>
                <w:rFonts w:eastAsia="宋体" w:hint="eastAsia"/>
                <w:lang w:eastAsia="zh-CN"/>
              </w:rPr>
              <w:t>CATT</w:t>
            </w:r>
          </w:p>
        </w:tc>
        <w:tc>
          <w:tcPr>
            <w:tcW w:w="7957" w:type="dxa"/>
          </w:tcPr>
          <w:p w14:paraId="5D11CE4A" w14:textId="77777777" w:rsidR="00D552C9" w:rsidRPr="002125BE" w:rsidRDefault="00711943" w:rsidP="009B1294">
            <w:pPr>
              <w:rPr>
                <w:rFonts w:eastAsia="宋体"/>
                <w:lang w:eastAsia="zh-CN"/>
              </w:rPr>
            </w:pPr>
            <w:r w:rsidRPr="002125BE">
              <w:rPr>
                <w:rFonts w:eastAsia="宋体" w:hint="eastAsia"/>
                <w:lang w:eastAsia="zh-CN"/>
              </w:rPr>
              <w:t xml:space="preserve">Before </w:t>
            </w:r>
            <w:r w:rsidRPr="002125BE">
              <w:rPr>
                <w:rFonts w:eastAsia="宋体"/>
                <w:lang w:eastAsia="zh-CN"/>
              </w:rPr>
              <w:t>answer</w:t>
            </w:r>
            <w:r w:rsidRPr="002125BE">
              <w:rPr>
                <w:rFonts w:eastAsia="宋体" w:hint="eastAsia"/>
                <w:lang w:eastAsia="zh-CN"/>
              </w:rPr>
              <w:t xml:space="preserve"> this question, we should make one question clear. </w:t>
            </w:r>
            <w:r w:rsidRPr="002125BE">
              <w:rPr>
                <w:rFonts w:eastAsia="宋体"/>
                <w:lang w:eastAsia="zh-CN"/>
              </w:rPr>
              <w:t>I</w:t>
            </w:r>
            <w:r w:rsidRPr="002125BE">
              <w:rPr>
                <w:rFonts w:eastAsia="宋体" w:hint="eastAsia"/>
                <w:lang w:eastAsia="zh-CN"/>
              </w:rPr>
              <w:t xml:space="preserve">f </w:t>
            </w:r>
            <w:r w:rsidRPr="002125BE">
              <w:rPr>
                <w:rFonts w:eastAsia="宋体"/>
                <w:lang w:eastAsia="zh-CN"/>
              </w:rPr>
              <w:t>the</w:t>
            </w:r>
            <w:r w:rsidRPr="002125BE">
              <w:rPr>
                <w:rFonts w:eastAsia="宋体" w:hint="eastAsia"/>
                <w:lang w:eastAsia="zh-CN"/>
              </w:rPr>
              <w:t xml:space="preserve"> function of slice ID is equal to </w:t>
            </w:r>
            <w:r w:rsidRPr="002125BE">
              <w:rPr>
                <w:rFonts w:eastAsia="宋体"/>
                <w:lang w:eastAsia="zh-CN"/>
              </w:rPr>
              <w:t>the</w:t>
            </w:r>
            <w:r w:rsidRPr="002125BE">
              <w:rPr>
                <w:rFonts w:eastAsia="宋体" w:hint="eastAsia"/>
                <w:lang w:eastAsia="zh-CN"/>
              </w:rPr>
              <w:t xml:space="preserve"> Area scope. i.e. if </w:t>
            </w:r>
            <w:r w:rsidRPr="002125BE">
              <w:rPr>
                <w:rFonts w:eastAsia="宋体"/>
                <w:lang w:eastAsia="zh-CN"/>
              </w:rPr>
              <w:t>the</w:t>
            </w:r>
            <w:r w:rsidRPr="002125BE">
              <w:rPr>
                <w:rFonts w:eastAsia="宋体" w:hint="eastAsia"/>
                <w:lang w:eastAsia="zh-CN"/>
              </w:rPr>
              <w:t xml:space="preserve"> </w:t>
            </w:r>
            <w:r w:rsidR="009B1294" w:rsidRPr="002125BE">
              <w:rPr>
                <w:rFonts w:eastAsia="宋体"/>
                <w:lang w:eastAsia="zh-CN"/>
              </w:rPr>
              <w:t xml:space="preserve">UE is not in this slice, the </w:t>
            </w:r>
            <w:r w:rsidR="009B1294" w:rsidRPr="002125BE">
              <w:rPr>
                <w:rFonts w:eastAsia="宋体" w:hint="eastAsia"/>
                <w:lang w:eastAsia="zh-CN"/>
              </w:rPr>
              <w:t xml:space="preserve">QoE will not be </w:t>
            </w:r>
            <w:r w:rsidR="009B1294" w:rsidRPr="002125BE">
              <w:rPr>
                <w:rFonts w:eastAsia="宋体"/>
                <w:lang w:eastAsia="zh-CN"/>
              </w:rPr>
              <w:t>trigger</w:t>
            </w:r>
            <w:r w:rsidR="009B1294" w:rsidRPr="002125BE">
              <w:rPr>
                <w:rFonts w:eastAsia="宋体" w:hint="eastAsia"/>
                <w:lang w:eastAsia="zh-CN"/>
              </w:rPr>
              <w:t xml:space="preserve">ed.  If Area scope liked slice function support, </w:t>
            </w:r>
            <w:r w:rsidRPr="002125BE">
              <w:rPr>
                <w:rFonts w:eastAsia="宋体"/>
                <w:lang w:eastAsia="zh-CN"/>
              </w:rPr>
              <w:t>the</w:t>
            </w:r>
            <w:r w:rsidRPr="002125BE">
              <w:rPr>
                <w:rFonts w:eastAsia="宋体" w:hint="eastAsia"/>
                <w:lang w:eastAsia="zh-CN"/>
              </w:rPr>
              <w:t xml:space="preserve"> </w:t>
            </w:r>
            <w:r w:rsidRPr="002125BE">
              <w:rPr>
                <w:rFonts w:eastAsia="宋体"/>
                <w:lang w:eastAsia="zh-CN"/>
              </w:rPr>
              <w:t>slice</w:t>
            </w:r>
            <w:r w:rsidRPr="002125BE">
              <w:rPr>
                <w:rFonts w:eastAsia="宋体" w:hint="eastAsia"/>
                <w:lang w:eastAsia="zh-CN"/>
              </w:rPr>
              <w:t xml:space="preserve"> ID/list </w:t>
            </w:r>
            <w:r w:rsidRPr="002125BE">
              <w:rPr>
                <w:rFonts w:eastAsia="宋体"/>
                <w:lang w:eastAsia="zh-CN"/>
              </w:rPr>
              <w:t>slice</w:t>
            </w:r>
            <w:r w:rsidRPr="002125BE">
              <w:rPr>
                <w:rFonts w:eastAsia="宋体" w:hint="eastAsia"/>
                <w:lang w:eastAsia="zh-CN"/>
              </w:rPr>
              <w:t xml:space="preserve"> ID should be outer container</w:t>
            </w:r>
            <w:r w:rsidR="009B1294" w:rsidRPr="002125BE">
              <w:rPr>
                <w:rFonts w:eastAsia="宋体" w:hint="eastAsia"/>
                <w:lang w:eastAsia="zh-CN"/>
              </w:rPr>
              <w:t xml:space="preserve">. So </w:t>
            </w:r>
            <w:r w:rsidR="009B1294" w:rsidRPr="002125BE">
              <w:rPr>
                <w:rFonts w:eastAsia="宋体"/>
                <w:lang w:eastAsia="zh-CN"/>
              </w:rPr>
              <w:t>the</w:t>
            </w:r>
            <w:r w:rsidR="009B1294" w:rsidRPr="002125BE">
              <w:rPr>
                <w:rFonts w:eastAsia="宋体" w:hint="eastAsia"/>
                <w:lang w:eastAsia="zh-CN"/>
              </w:rPr>
              <w:t xml:space="preserve"> RAN can select the qualified UE. If </w:t>
            </w:r>
            <w:r w:rsidR="009B1294" w:rsidRPr="002125BE">
              <w:rPr>
                <w:rFonts w:eastAsia="宋体"/>
                <w:lang w:eastAsia="zh-CN"/>
              </w:rPr>
              <w:t>slice</w:t>
            </w:r>
            <w:r w:rsidR="009B1294" w:rsidRPr="002125BE">
              <w:rPr>
                <w:rFonts w:eastAsia="宋体" w:hint="eastAsia"/>
                <w:lang w:eastAsia="zh-CN"/>
              </w:rPr>
              <w:t xml:space="preserve"> ID just used as post processing filter, we agree QC comments, if </w:t>
            </w:r>
            <w:r w:rsidR="009B1294" w:rsidRPr="002125BE">
              <w:rPr>
                <w:rFonts w:eastAsia="宋体"/>
                <w:lang w:eastAsia="zh-CN"/>
              </w:rPr>
              <w:t>the</w:t>
            </w:r>
            <w:r w:rsidR="009B1294" w:rsidRPr="002125BE">
              <w:rPr>
                <w:rFonts w:eastAsia="宋体" w:hint="eastAsia"/>
                <w:lang w:eastAsia="zh-CN"/>
              </w:rPr>
              <w:t xml:space="preserve"> application layer have this slice information, </w:t>
            </w:r>
            <w:r w:rsidR="009B1294" w:rsidRPr="002125BE">
              <w:rPr>
                <w:rFonts w:eastAsia="宋体"/>
                <w:lang w:eastAsia="zh-CN"/>
              </w:rPr>
              <w:t>the</w:t>
            </w:r>
            <w:r w:rsidR="009B1294" w:rsidRPr="002125BE">
              <w:rPr>
                <w:rFonts w:eastAsia="宋体" w:hint="eastAsia"/>
                <w:lang w:eastAsia="zh-CN"/>
              </w:rPr>
              <w:t xml:space="preserve"> slice id is in container is ok</w:t>
            </w:r>
          </w:p>
        </w:tc>
      </w:tr>
      <w:tr w:rsidR="00C3320D" w14:paraId="33A4670B" w14:textId="77777777" w:rsidTr="00C3320D">
        <w:tblPrEx>
          <w:tblLook w:val="04A0" w:firstRow="1" w:lastRow="0" w:firstColumn="1" w:lastColumn="0" w:noHBand="0" w:noVBand="1"/>
        </w:tblPrEx>
        <w:tc>
          <w:tcPr>
            <w:tcW w:w="1507" w:type="dxa"/>
            <w:shd w:val="clear" w:color="auto" w:fill="auto"/>
          </w:tcPr>
          <w:p w14:paraId="6D4BB931" w14:textId="77777777" w:rsidR="00C3320D" w:rsidRPr="00C34ADD" w:rsidRDefault="00C3320D" w:rsidP="00704FB3">
            <w:pPr>
              <w:rPr>
                <w:rFonts w:eastAsia="宋体"/>
                <w:lang w:eastAsia="zh-CN"/>
              </w:rPr>
            </w:pPr>
            <w:r>
              <w:rPr>
                <w:rFonts w:eastAsia="宋体" w:hint="eastAsia"/>
                <w:lang w:eastAsia="zh-CN"/>
              </w:rPr>
              <w:t>CMCC</w:t>
            </w:r>
          </w:p>
        </w:tc>
        <w:tc>
          <w:tcPr>
            <w:tcW w:w="7957" w:type="dxa"/>
            <w:shd w:val="clear" w:color="auto" w:fill="auto"/>
          </w:tcPr>
          <w:p w14:paraId="0D0C8058" w14:textId="77777777" w:rsidR="00C3320D" w:rsidRPr="00C34ADD" w:rsidRDefault="00C3320D" w:rsidP="00704FB3">
            <w:pPr>
              <w:rPr>
                <w:rFonts w:eastAsia="宋体"/>
                <w:lang w:eastAsia="zh-CN"/>
              </w:rPr>
            </w:pPr>
            <w:r>
              <w:rPr>
                <w:rFonts w:eastAsia="宋体" w:hint="eastAsia"/>
                <w:lang w:eastAsia="zh-CN"/>
              </w:rPr>
              <w:t>We haven</w:t>
            </w:r>
            <w:r>
              <w:rPr>
                <w:rFonts w:eastAsia="宋体"/>
                <w:lang w:eastAsia="zh-CN"/>
              </w:rPr>
              <w:t>’</w:t>
            </w:r>
            <w:r>
              <w:rPr>
                <w:rFonts w:eastAsia="宋体" w:hint="eastAsia"/>
                <w:lang w:eastAsia="zh-CN"/>
              </w:rPr>
              <w:t>t discussed whether to transmit slice ID/slice scope outside the configuration container over Uu, but slice information will anyway need to be informed to UE APP layer.</w:t>
            </w:r>
          </w:p>
        </w:tc>
      </w:tr>
      <w:tr w:rsidR="00D552C9" w14:paraId="33594690" w14:textId="77777777" w:rsidTr="00C3320D">
        <w:tc>
          <w:tcPr>
            <w:tcW w:w="1507" w:type="dxa"/>
          </w:tcPr>
          <w:p w14:paraId="4511D7E1" w14:textId="6B6CCB2A" w:rsidR="00D552C9" w:rsidRPr="00C3320D" w:rsidRDefault="002539A8" w:rsidP="00D552C9">
            <w:r w:rsidRPr="009F3F4E">
              <w:rPr>
                <w:b/>
                <w:bCs/>
              </w:rPr>
              <w:t>Ericsson</w:t>
            </w:r>
          </w:p>
        </w:tc>
        <w:tc>
          <w:tcPr>
            <w:tcW w:w="7957" w:type="dxa"/>
          </w:tcPr>
          <w:p w14:paraId="74DBA09D" w14:textId="77777777" w:rsidR="00D552C9" w:rsidRDefault="00E67E29" w:rsidP="00D552C9">
            <w:pPr>
              <w:rPr>
                <w:b/>
                <w:bCs/>
              </w:rPr>
            </w:pPr>
            <w:r w:rsidRPr="00E67E29">
              <w:rPr>
                <w:b/>
                <w:bCs/>
              </w:rPr>
              <w:t>No</w:t>
            </w:r>
            <w:r>
              <w:t>, t</w:t>
            </w:r>
            <w:r w:rsidR="00631541">
              <w:t xml:space="preserve">he S-NSSAI (or a list thereof, to be discussed) </w:t>
            </w:r>
            <w:r w:rsidR="00631541" w:rsidRPr="00BF65DF">
              <w:rPr>
                <w:b/>
                <w:bCs/>
              </w:rPr>
              <w:t xml:space="preserve">should only be outside the </w:t>
            </w:r>
            <w:r w:rsidR="00BF65DF" w:rsidRPr="00BF65DF">
              <w:rPr>
                <w:b/>
                <w:bCs/>
              </w:rPr>
              <w:t>container</w:t>
            </w:r>
            <w:r w:rsidR="00BF65DF">
              <w:t xml:space="preserve"> since</w:t>
            </w:r>
            <w:r>
              <w:t xml:space="preserve"> the </w:t>
            </w:r>
            <w:r w:rsidRPr="00BF65DF">
              <w:rPr>
                <w:b/>
                <w:bCs/>
              </w:rPr>
              <w:t>application layer is unaware of slices.</w:t>
            </w:r>
          </w:p>
          <w:p w14:paraId="5AE4E80D" w14:textId="77777777" w:rsidR="0020407E" w:rsidRDefault="0020407E" w:rsidP="00D552C9">
            <w:pPr>
              <w:rPr>
                <w:b/>
                <w:bCs/>
              </w:rPr>
            </w:pPr>
            <w:r w:rsidRPr="0020407E">
              <w:t>In our view,</w:t>
            </w:r>
            <w:r>
              <w:rPr>
                <w:b/>
                <w:bCs/>
              </w:rPr>
              <w:t xml:space="preserve"> the things should work as follows:</w:t>
            </w:r>
          </w:p>
          <w:p w14:paraId="5893A622" w14:textId="3D99AC2F" w:rsidR="0020407E" w:rsidRDefault="0020407E" w:rsidP="00D552C9">
            <w:r w:rsidRPr="0020407E">
              <w:t>To activate per-slice QoE measurements, NG-RAN receives S-NSSAI (FFS if one S-NSSAI or a list of) included in the QoE configuration. The received S-NSSAI are used to check if the QoE configuration can be sent to a UE, based on the S-NSSAIs associated to the PDU Sessions established for the UE. The S-NSSAI (FFS if one S-NSSAI or a list of) is included in the QoE configuration sent to the UE and in the corresponding QoE report(s) received from the UE.</w:t>
            </w:r>
          </w:p>
        </w:tc>
      </w:tr>
      <w:tr w:rsidR="00D552C9" w14:paraId="5DCB65CB" w14:textId="77777777" w:rsidTr="00C3320D">
        <w:tc>
          <w:tcPr>
            <w:tcW w:w="1507" w:type="dxa"/>
          </w:tcPr>
          <w:p w14:paraId="02F4BE7C" w14:textId="77777777" w:rsidR="00D552C9" w:rsidRDefault="00D552C9" w:rsidP="00D552C9"/>
        </w:tc>
        <w:tc>
          <w:tcPr>
            <w:tcW w:w="7957" w:type="dxa"/>
          </w:tcPr>
          <w:p w14:paraId="023C490F" w14:textId="77777777" w:rsidR="00D552C9" w:rsidRDefault="00D552C9" w:rsidP="00D552C9"/>
        </w:tc>
      </w:tr>
    </w:tbl>
    <w:p w14:paraId="5F0D0710" w14:textId="77777777" w:rsidR="00B911C5" w:rsidRDefault="00B911C5">
      <w:pPr>
        <w:rPr>
          <w:rFonts w:eastAsia="宋体"/>
          <w:b/>
          <w:lang w:eastAsia="zh-CN"/>
        </w:rPr>
      </w:pPr>
    </w:p>
    <w:p w14:paraId="11D4DFB6" w14:textId="77777777" w:rsidR="00B911C5" w:rsidRDefault="00B911C5">
      <w:pPr>
        <w:rPr>
          <w:b/>
          <w:bCs/>
          <w:lang w:eastAsia="zh-CN"/>
        </w:rPr>
      </w:pPr>
      <w:r>
        <w:rPr>
          <w:rFonts w:eastAsia="宋体"/>
          <w:b/>
          <w:lang w:eastAsia="zh-CN"/>
        </w:rPr>
        <w:t>Q8: should slice ID be included as an explicit IE in the QoE measurement report RRC message, or just leave it to application layer to include slice ID info the container</w:t>
      </w:r>
      <w:r>
        <w:rPr>
          <w:b/>
          <w:bCs/>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6810B1D6" w14:textId="77777777" w:rsidTr="0065501F">
        <w:tc>
          <w:tcPr>
            <w:tcW w:w="1507" w:type="dxa"/>
          </w:tcPr>
          <w:p w14:paraId="2E96F600" w14:textId="77777777" w:rsidR="00B911C5" w:rsidRDefault="00B911C5">
            <w:r>
              <w:t>Company</w:t>
            </w:r>
          </w:p>
        </w:tc>
        <w:tc>
          <w:tcPr>
            <w:tcW w:w="7957" w:type="dxa"/>
          </w:tcPr>
          <w:p w14:paraId="70683045" w14:textId="77777777" w:rsidR="00B911C5" w:rsidRDefault="00B911C5">
            <w:r>
              <w:t>Comments and views</w:t>
            </w:r>
          </w:p>
        </w:tc>
      </w:tr>
      <w:tr w:rsidR="00B911C5" w14:paraId="3312D7D9" w14:textId="77777777" w:rsidTr="0065501F">
        <w:tc>
          <w:tcPr>
            <w:tcW w:w="1507" w:type="dxa"/>
          </w:tcPr>
          <w:p w14:paraId="638358CC" w14:textId="77777777" w:rsidR="00B911C5" w:rsidRDefault="00B911C5">
            <w:pPr>
              <w:rPr>
                <w:rFonts w:eastAsia="等线"/>
                <w:lang w:eastAsia="zh-CN"/>
              </w:rPr>
            </w:pPr>
            <w:r>
              <w:rPr>
                <w:rFonts w:eastAsia="等线"/>
                <w:lang w:eastAsia="zh-CN"/>
              </w:rPr>
              <w:t>S</w:t>
            </w:r>
            <w:r>
              <w:rPr>
                <w:rFonts w:eastAsia="等线" w:hint="eastAsia"/>
                <w:lang w:eastAsia="zh-CN"/>
              </w:rPr>
              <w:t>amsung</w:t>
            </w:r>
          </w:p>
        </w:tc>
        <w:tc>
          <w:tcPr>
            <w:tcW w:w="7957" w:type="dxa"/>
          </w:tcPr>
          <w:p w14:paraId="40F28631" w14:textId="77777777" w:rsidR="00B911C5" w:rsidRDefault="00B911C5">
            <w:pPr>
              <w:rPr>
                <w:rFonts w:eastAsia="等线"/>
                <w:lang w:eastAsia="zh-CN"/>
              </w:rPr>
            </w:pPr>
            <w:r>
              <w:rPr>
                <w:rFonts w:eastAsia="等线"/>
                <w:lang w:eastAsia="zh-CN"/>
              </w:rPr>
              <w:t>Both are OK for us. No strong view</w:t>
            </w:r>
          </w:p>
        </w:tc>
      </w:tr>
      <w:tr w:rsidR="00B911C5" w14:paraId="416F24CA" w14:textId="77777777" w:rsidTr="0065501F">
        <w:tc>
          <w:tcPr>
            <w:tcW w:w="1507" w:type="dxa"/>
          </w:tcPr>
          <w:p w14:paraId="74EF75B2" w14:textId="77777777" w:rsidR="00B911C5" w:rsidRDefault="00B911C5">
            <w:r>
              <w:t>Huawei</w:t>
            </w:r>
          </w:p>
        </w:tc>
        <w:tc>
          <w:tcPr>
            <w:tcW w:w="7957" w:type="dxa"/>
          </w:tcPr>
          <w:p w14:paraId="21833403" w14:textId="77777777" w:rsidR="00B911C5" w:rsidRDefault="00B911C5">
            <w:r>
              <w:t>We think slice ID info should be an explicit IE in the QoE measurement report RRC message.</w:t>
            </w:r>
          </w:p>
        </w:tc>
      </w:tr>
      <w:tr w:rsidR="00B911C5" w14:paraId="61725F66" w14:textId="77777777" w:rsidTr="0065501F">
        <w:tc>
          <w:tcPr>
            <w:tcW w:w="1507" w:type="dxa"/>
          </w:tcPr>
          <w:p w14:paraId="5FE34115" w14:textId="77777777" w:rsidR="00B911C5" w:rsidRDefault="00B911C5">
            <w:pPr>
              <w:rPr>
                <w:rFonts w:eastAsia="宋体"/>
                <w:lang w:eastAsia="zh-CN"/>
              </w:rPr>
            </w:pPr>
            <w:r>
              <w:rPr>
                <w:rFonts w:eastAsia="宋体" w:hint="eastAsia"/>
                <w:lang w:eastAsia="zh-CN"/>
              </w:rPr>
              <w:t xml:space="preserve">ZTE </w:t>
            </w:r>
          </w:p>
        </w:tc>
        <w:tc>
          <w:tcPr>
            <w:tcW w:w="7957" w:type="dxa"/>
          </w:tcPr>
          <w:p w14:paraId="2C44AB75" w14:textId="77777777" w:rsidR="00B911C5" w:rsidRDefault="00B911C5">
            <w:pPr>
              <w:rPr>
                <w:rFonts w:eastAsia="宋体"/>
                <w:lang w:eastAsia="zh-CN"/>
              </w:rPr>
            </w:pPr>
            <w:r>
              <w:rPr>
                <w:rFonts w:eastAsia="宋体" w:hint="eastAsia"/>
                <w:lang w:eastAsia="zh-CN"/>
              </w:rPr>
              <w:t>We prefer the slice ID is explicitly included in the RRC QoE report,  so the RAN can be aware of the corresponding slice information of QoE report, and can pause QoE reporting of certain slice under overload.</w:t>
            </w:r>
          </w:p>
        </w:tc>
      </w:tr>
      <w:tr w:rsidR="009251E1" w14:paraId="17F49678" w14:textId="77777777" w:rsidTr="0065501F">
        <w:tc>
          <w:tcPr>
            <w:tcW w:w="1507" w:type="dxa"/>
          </w:tcPr>
          <w:p w14:paraId="7BC2B939" w14:textId="77777777" w:rsidR="009251E1" w:rsidRDefault="009251E1" w:rsidP="009251E1">
            <w:r>
              <w:t>Nokia</w:t>
            </w:r>
          </w:p>
        </w:tc>
        <w:tc>
          <w:tcPr>
            <w:tcW w:w="7957" w:type="dxa"/>
          </w:tcPr>
          <w:p w14:paraId="7848B27E" w14:textId="77777777" w:rsidR="009251E1" w:rsidRDefault="009251E1" w:rsidP="009251E1">
            <w:r>
              <w:t>RAN2 is discussing this topic. This has direct UE impact, so RAN3 should wait for the RAN2 outcome.</w:t>
            </w:r>
          </w:p>
        </w:tc>
      </w:tr>
      <w:tr w:rsidR="00130821" w14:paraId="22CE43AA" w14:textId="77777777" w:rsidTr="0065501F">
        <w:tc>
          <w:tcPr>
            <w:tcW w:w="1507" w:type="dxa"/>
            <w:tcBorders>
              <w:top w:val="single" w:sz="4" w:space="0" w:color="auto"/>
              <w:left w:val="single" w:sz="4" w:space="0" w:color="auto"/>
              <w:bottom w:val="single" w:sz="4" w:space="0" w:color="auto"/>
              <w:right w:val="single" w:sz="4" w:space="0" w:color="auto"/>
            </w:tcBorders>
          </w:tcPr>
          <w:p w14:paraId="1D3D3577" w14:textId="77777777" w:rsidR="00130821" w:rsidRDefault="00130821">
            <w:r>
              <w:t>Qualcomm</w:t>
            </w:r>
          </w:p>
        </w:tc>
        <w:tc>
          <w:tcPr>
            <w:tcW w:w="7957" w:type="dxa"/>
            <w:tcBorders>
              <w:top w:val="single" w:sz="4" w:space="0" w:color="auto"/>
              <w:left w:val="single" w:sz="4" w:space="0" w:color="auto"/>
              <w:bottom w:val="single" w:sz="4" w:space="0" w:color="auto"/>
              <w:right w:val="single" w:sz="4" w:space="0" w:color="auto"/>
            </w:tcBorders>
          </w:tcPr>
          <w:p w14:paraId="5038CEBA" w14:textId="77777777" w:rsidR="00130821" w:rsidRDefault="00130821">
            <w:r>
              <w:t xml:space="preserve">NG-RAN has the knowledge of the mapping between QoE Reference ID and slice ID from the QoE configuration received via OAM. NG-RAN can use this to pause QoE reporting of certain slices it needed. </w:t>
            </w:r>
          </w:p>
          <w:p w14:paraId="2E5F8DC3" w14:textId="77777777" w:rsidR="00130821" w:rsidRDefault="00130821">
            <w:r>
              <w:t>Don’t see why the slice ID has to be signaled in RRC QoE report when NG-RAN already would have the knowledge. This would be consistent with our proposal in Q7 (i.e. not include slice ID in RRC)</w:t>
            </w:r>
          </w:p>
        </w:tc>
      </w:tr>
      <w:tr w:rsidR="009251E1" w14:paraId="56D9204D" w14:textId="77777777" w:rsidTr="0065501F">
        <w:tc>
          <w:tcPr>
            <w:tcW w:w="1507" w:type="dxa"/>
          </w:tcPr>
          <w:p w14:paraId="5E0691B8" w14:textId="77777777" w:rsidR="009251E1" w:rsidRPr="00B71578" w:rsidRDefault="007D7F9D" w:rsidP="009251E1">
            <w:pPr>
              <w:rPr>
                <w:rFonts w:eastAsia="Malgun Gothic"/>
                <w:lang w:eastAsia="ko-KR"/>
              </w:rPr>
            </w:pPr>
            <w:r w:rsidRPr="00B71578">
              <w:rPr>
                <w:rFonts w:eastAsia="Malgun Gothic" w:hint="eastAsia"/>
                <w:lang w:eastAsia="ko-KR"/>
              </w:rPr>
              <w:t>LG</w:t>
            </w:r>
          </w:p>
        </w:tc>
        <w:tc>
          <w:tcPr>
            <w:tcW w:w="7957" w:type="dxa"/>
          </w:tcPr>
          <w:p w14:paraId="3D112C31" w14:textId="77777777" w:rsidR="009251E1" w:rsidRPr="00B71578" w:rsidRDefault="007D7F9D" w:rsidP="009251E1">
            <w:pPr>
              <w:rPr>
                <w:rFonts w:eastAsia="Malgun Gothic"/>
                <w:lang w:eastAsia="ko-KR"/>
              </w:rPr>
            </w:pPr>
            <w:r w:rsidRPr="00B71578">
              <w:rPr>
                <w:rFonts w:eastAsia="Malgun Gothic"/>
                <w:lang w:eastAsia="ko-KR"/>
              </w:rPr>
              <w:t>W</w:t>
            </w:r>
            <w:r w:rsidRPr="00B71578">
              <w:rPr>
                <w:rFonts w:eastAsia="Malgun Gothic" w:hint="eastAsia"/>
                <w:lang w:eastAsia="ko-KR"/>
              </w:rPr>
              <w:t xml:space="preserve">ait </w:t>
            </w:r>
            <w:r w:rsidRPr="00B71578">
              <w:rPr>
                <w:rFonts w:eastAsia="Malgun Gothic"/>
                <w:lang w:eastAsia="ko-KR"/>
              </w:rPr>
              <w:t>for RAN2 outcome.</w:t>
            </w:r>
          </w:p>
        </w:tc>
      </w:tr>
      <w:tr w:rsidR="009F2779" w14:paraId="372F7BB6" w14:textId="77777777" w:rsidTr="0065501F">
        <w:tc>
          <w:tcPr>
            <w:tcW w:w="1507" w:type="dxa"/>
          </w:tcPr>
          <w:p w14:paraId="62B91545" w14:textId="77777777" w:rsidR="009F2779" w:rsidRDefault="009F2779" w:rsidP="009F2779">
            <w:r w:rsidRPr="004D640A">
              <w:rPr>
                <w:rFonts w:eastAsia="等线"/>
                <w:lang w:eastAsia="zh-CN"/>
              </w:rPr>
              <w:t>China</w:t>
            </w:r>
            <w:r w:rsidRPr="004D640A">
              <w:rPr>
                <w:rFonts w:eastAsia="等线" w:hint="eastAsia"/>
                <w:lang w:eastAsia="zh-CN"/>
              </w:rPr>
              <w:t xml:space="preserve"> </w:t>
            </w:r>
            <w:r w:rsidRPr="004D640A">
              <w:rPr>
                <w:rFonts w:eastAsia="等线"/>
                <w:lang w:eastAsia="zh-CN"/>
              </w:rPr>
              <w:t>Telecom</w:t>
            </w:r>
          </w:p>
        </w:tc>
        <w:tc>
          <w:tcPr>
            <w:tcW w:w="7957" w:type="dxa"/>
          </w:tcPr>
          <w:p w14:paraId="7171D619" w14:textId="77777777" w:rsidR="009F2779" w:rsidRDefault="009F2779" w:rsidP="009F2779">
            <w:r w:rsidRPr="004D640A">
              <w:rPr>
                <w:rFonts w:eastAsia="等线"/>
                <w:lang w:eastAsia="zh-CN"/>
              </w:rPr>
              <w:t>W</w:t>
            </w:r>
            <w:r w:rsidRPr="004D640A">
              <w:rPr>
                <w:rFonts w:eastAsia="等线" w:hint="eastAsia"/>
                <w:lang w:eastAsia="zh-CN"/>
              </w:rPr>
              <w:t xml:space="preserve">ait </w:t>
            </w:r>
            <w:r w:rsidRPr="004D640A">
              <w:rPr>
                <w:rFonts w:eastAsia="等线"/>
                <w:lang w:eastAsia="zh-CN"/>
              </w:rPr>
              <w:t>for RAN2 outcome</w:t>
            </w:r>
          </w:p>
        </w:tc>
      </w:tr>
      <w:tr w:rsidR="00D64531" w14:paraId="4A70F58D" w14:textId="77777777" w:rsidTr="0065501F">
        <w:tc>
          <w:tcPr>
            <w:tcW w:w="1507" w:type="dxa"/>
          </w:tcPr>
          <w:p w14:paraId="33A9CE0F" w14:textId="77777777" w:rsidR="00D64531" w:rsidRDefault="00D64531" w:rsidP="00D64531">
            <w:r w:rsidRPr="00D64531">
              <w:rPr>
                <w:rFonts w:eastAsia="等线" w:hint="eastAsia"/>
                <w:lang w:eastAsia="zh-CN"/>
              </w:rPr>
              <w:t>L</w:t>
            </w:r>
            <w:r w:rsidRPr="00D64531">
              <w:rPr>
                <w:rFonts w:eastAsia="等线"/>
                <w:lang w:eastAsia="zh-CN"/>
              </w:rPr>
              <w:t>enovo, Motorola Mobility</w:t>
            </w:r>
          </w:p>
        </w:tc>
        <w:tc>
          <w:tcPr>
            <w:tcW w:w="7957" w:type="dxa"/>
          </w:tcPr>
          <w:p w14:paraId="1452E03B" w14:textId="77777777" w:rsidR="00D64531" w:rsidRDefault="00D64531" w:rsidP="00D64531">
            <w:r w:rsidRPr="00974B8A">
              <w:rPr>
                <w:rFonts w:eastAsia="等线"/>
                <w:lang w:eastAsia="zh-CN"/>
              </w:rPr>
              <w:t>Similar view with Qulcomm.</w:t>
            </w:r>
          </w:p>
        </w:tc>
      </w:tr>
      <w:tr w:rsidR="00D552C9" w14:paraId="604756F1" w14:textId="77777777" w:rsidTr="0065501F">
        <w:tc>
          <w:tcPr>
            <w:tcW w:w="1507" w:type="dxa"/>
          </w:tcPr>
          <w:p w14:paraId="6A88EBF3"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7957" w:type="dxa"/>
          </w:tcPr>
          <w:p w14:paraId="21D0BF4B" w14:textId="77777777" w:rsidR="00D552C9" w:rsidRDefault="00D552C9" w:rsidP="00D552C9">
            <w:r>
              <w:rPr>
                <w:rFonts w:eastAsia="宋体"/>
                <w:lang w:eastAsia="zh-CN"/>
              </w:rPr>
              <w:t>We p</w:t>
            </w:r>
            <w:r>
              <w:rPr>
                <w:rFonts w:eastAsia="宋体" w:hint="eastAsia"/>
                <w:lang w:eastAsia="zh-CN"/>
              </w:rPr>
              <w:t>refer the slice ID is explicitly included in the RRC QoE report</w:t>
            </w:r>
          </w:p>
        </w:tc>
      </w:tr>
      <w:tr w:rsidR="00D552C9" w14:paraId="2C46DEEF" w14:textId="77777777" w:rsidTr="0065501F">
        <w:tc>
          <w:tcPr>
            <w:tcW w:w="1507" w:type="dxa"/>
          </w:tcPr>
          <w:p w14:paraId="2BDF4C52" w14:textId="77777777" w:rsidR="00D552C9" w:rsidRPr="002125BE" w:rsidRDefault="004E3721" w:rsidP="00D552C9">
            <w:pPr>
              <w:rPr>
                <w:rFonts w:eastAsia="宋体"/>
                <w:lang w:eastAsia="zh-CN"/>
              </w:rPr>
            </w:pPr>
            <w:r w:rsidRPr="002125BE">
              <w:rPr>
                <w:rFonts w:eastAsia="宋体" w:hint="eastAsia"/>
                <w:lang w:eastAsia="zh-CN"/>
              </w:rPr>
              <w:t>CATT</w:t>
            </w:r>
          </w:p>
        </w:tc>
        <w:tc>
          <w:tcPr>
            <w:tcW w:w="7957" w:type="dxa"/>
          </w:tcPr>
          <w:p w14:paraId="307FA76D" w14:textId="77777777" w:rsidR="00D552C9" w:rsidRPr="002125BE" w:rsidRDefault="004E3721" w:rsidP="004E3721">
            <w:pPr>
              <w:rPr>
                <w:rFonts w:eastAsia="宋体"/>
                <w:lang w:eastAsia="zh-CN"/>
              </w:rPr>
            </w:pPr>
            <w:r w:rsidRPr="002125BE">
              <w:rPr>
                <w:rFonts w:eastAsia="宋体"/>
                <w:lang w:eastAsia="zh-CN"/>
              </w:rPr>
              <w:t>P</w:t>
            </w:r>
            <w:r w:rsidRPr="002125BE">
              <w:rPr>
                <w:rFonts w:eastAsia="宋体" w:hint="eastAsia"/>
                <w:lang w:eastAsia="zh-CN"/>
              </w:rPr>
              <w:t xml:space="preserve">refer </w:t>
            </w:r>
            <w:r w:rsidRPr="002125BE">
              <w:rPr>
                <w:rFonts w:eastAsia="宋体"/>
                <w:lang w:eastAsia="zh-CN"/>
              </w:rPr>
              <w:t>slice</w:t>
            </w:r>
            <w:r w:rsidRPr="002125BE">
              <w:rPr>
                <w:rFonts w:eastAsia="宋体" w:hint="eastAsia"/>
                <w:lang w:eastAsia="zh-CN"/>
              </w:rPr>
              <w:t xml:space="preserve"> ID in </w:t>
            </w:r>
            <w:r w:rsidRPr="002125BE">
              <w:rPr>
                <w:rFonts w:eastAsia="宋体"/>
                <w:lang w:eastAsia="zh-CN"/>
              </w:rPr>
              <w:t>the</w:t>
            </w:r>
            <w:r w:rsidRPr="002125BE">
              <w:rPr>
                <w:rFonts w:eastAsia="宋体" w:hint="eastAsia"/>
                <w:lang w:eastAsia="zh-CN"/>
              </w:rPr>
              <w:t xml:space="preserve"> report </w:t>
            </w:r>
            <w:r w:rsidRPr="002125BE">
              <w:rPr>
                <w:rFonts w:eastAsia="宋体"/>
                <w:lang w:eastAsia="zh-CN"/>
              </w:rPr>
              <w:t>container</w:t>
            </w:r>
            <w:r w:rsidRPr="002125BE">
              <w:rPr>
                <w:rFonts w:eastAsia="宋体" w:hint="eastAsia"/>
                <w:lang w:eastAsia="zh-CN"/>
              </w:rPr>
              <w:t xml:space="preserve">.  Looks it is not useful for RAN. Even you plan to pause </w:t>
            </w:r>
            <w:r w:rsidRPr="002125BE">
              <w:rPr>
                <w:rFonts w:eastAsia="宋体"/>
                <w:lang w:eastAsia="zh-CN"/>
              </w:rPr>
              <w:t>the</w:t>
            </w:r>
            <w:r w:rsidRPr="002125BE">
              <w:rPr>
                <w:rFonts w:eastAsia="宋体" w:hint="eastAsia"/>
                <w:lang w:eastAsia="zh-CN"/>
              </w:rPr>
              <w:t xml:space="preserve"> report, it just </w:t>
            </w:r>
            <w:r w:rsidRPr="002125BE">
              <w:rPr>
                <w:rFonts w:eastAsia="宋体"/>
                <w:lang w:eastAsia="zh-CN"/>
              </w:rPr>
              <w:t>associated</w:t>
            </w:r>
            <w:r w:rsidRPr="002125BE">
              <w:rPr>
                <w:rFonts w:eastAsia="宋体" w:hint="eastAsia"/>
                <w:lang w:eastAsia="zh-CN"/>
              </w:rPr>
              <w:t xml:space="preserve"> </w:t>
            </w:r>
            <w:r w:rsidRPr="002125BE">
              <w:rPr>
                <w:rFonts w:eastAsia="宋体"/>
                <w:lang w:eastAsia="zh-CN"/>
              </w:rPr>
              <w:t>the</w:t>
            </w:r>
            <w:r w:rsidRPr="002125BE">
              <w:rPr>
                <w:rFonts w:eastAsia="宋体" w:hint="eastAsia"/>
                <w:lang w:eastAsia="zh-CN"/>
              </w:rPr>
              <w:t xml:space="preserve"> configuration is ok</w:t>
            </w:r>
          </w:p>
        </w:tc>
      </w:tr>
      <w:tr w:rsidR="0065501F" w14:paraId="5BC22E46" w14:textId="77777777" w:rsidTr="0065501F">
        <w:tblPrEx>
          <w:tblLook w:val="04A0" w:firstRow="1" w:lastRow="0" w:firstColumn="1" w:lastColumn="0" w:noHBand="0" w:noVBand="1"/>
        </w:tblPrEx>
        <w:tc>
          <w:tcPr>
            <w:tcW w:w="1507" w:type="dxa"/>
            <w:shd w:val="clear" w:color="auto" w:fill="auto"/>
          </w:tcPr>
          <w:p w14:paraId="35E3449A" w14:textId="77777777" w:rsidR="0065501F" w:rsidRPr="00C34ADD" w:rsidRDefault="0065501F" w:rsidP="00704FB3">
            <w:pPr>
              <w:rPr>
                <w:rFonts w:eastAsia="宋体"/>
                <w:lang w:eastAsia="zh-CN"/>
              </w:rPr>
            </w:pPr>
            <w:r>
              <w:rPr>
                <w:rFonts w:eastAsia="宋体" w:hint="eastAsia"/>
                <w:lang w:eastAsia="zh-CN"/>
              </w:rPr>
              <w:t>CMCC</w:t>
            </w:r>
          </w:p>
        </w:tc>
        <w:tc>
          <w:tcPr>
            <w:tcW w:w="7957" w:type="dxa"/>
            <w:shd w:val="clear" w:color="auto" w:fill="auto"/>
          </w:tcPr>
          <w:p w14:paraId="6ACB9040" w14:textId="77777777" w:rsidR="0065501F" w:rsidRDefault="0065501F" w:rsidP="00704FB3">
            <w:pPr>
              <w:rPr>
                <w:rFonts w:eastAsia="宋体"/>
                <w:lang w:eastAsia="zh-CN"/>
              </w:rPr>
            </w:pPr>
            <w:r>
              <w:rPr>
                <w:rFonts w:eastAsia="宋体" w:hint="eastAsia"/>
                <w:lang w:eastAsia="zh-CN"/>
              </w:rPr>
              <w:t xml:space="preserve">For legacy QoE measurement, include slice info in the container is </w:t>
            </w:r>
            <w:r>
              <w:rPr>
                <w:rFonts w:eastAsia="宋体"/>
                <w:lang w:eastAsia="zh-CN"/>
              </w:rPr>
              <w:t>enough</w:t>
            </w:r>
            <w:r>
              <w:rPr>
                <w:rFonts w:eastAsia="宋体" w:hint="eastAsia"/>
                <w:lang w:eastAsia="zh-CN"/>
              </w:rPr>
              <w:t xml:space="preserve"> in our understanding.</w:t>
            </w:r>
          </w:p>
          <w:p w14:paraId="1E69CBF5" w14:textId="77777777" w:rsidR="0065501F" w:rsidRPr="00C34ADD" w:rsidRDefault="0065501F" w:rsidP="00704FB3">
            <w:pPr>
              <w:rPr>
                <w:rFonts w:eastAsia="宋体"/>
                <w:lang w:eastAsia="zh-CN"/>
              </w:rPr>
            </w:pPr>
            <w:r>
              <w:rPr>
                <w:rFonts w:eastAsia="宋体" w:hint="eastAsia"/>
                <w:lang w:eastAsia="zh-CN"/>
              </w:rPr>
              <w:t>Since RAN3 is the leading group for per-slice QoE discussion, we prefer to have related discussions in RAN3.</w:t>
            </w:r>
          </w:p>
        </w:tc>
      </w:tr>
      <w:tr w:rsidR="00D552C9" w14:paraId="18D52FFB" w14:textId="77777777" w:rsidTr="0065501F">
        <w:tc>
          <w:tcPr>
            <w:tcW w:w="1507" w:type="dxa"/>
          </w:tcPr>
          <w:p w14:paraId="43761D14" w14:textId="11657C2D" w:rsidR="00D552C9" w:rsidRPr="00D65AEA" w:rsidRDefault="00D65AEA" w:rsidP="00D552C9">
            <w:pPr>
              <w:rPr>
                <w:b/>
                <w:bCs/>
              </w:rPr>
            </w:pPr>
            <w:r w:rsidRPr="00D65AEA">
              <w:rPr>
                <w:b/>
                <w:bCs/>
              </w:rPr>
              <w:t>Ericsson</w:t>
            </w:r>
          </w:p>
        </w:tc>
        <w:tc>
          <w:tcPr>
            <w:tcW w:w="7957" w:type="dxa"/>
          </w:tcPr>
          <w:p w14:paraId="25466674" w14:textId="7EC0D89E" w:rsidR="00D552C9" w:rsidRDefault="00D65AEA" w:rsidP="00D552C9">
            <w:r>
              <w:t xml:space="preserve">Explicitly </w:t>
            </w:r>
            <w:r w:rsidRPr="006960A8">
              <w:t>in the</w:t>
            </w:r>
            <w:r w:rsidRPr="006960A8">
              <w:rPr>
                <w:b/>
                <w:bCs/>
              </w:rPr>
              <w:t xml:space="preserve"> RRC message</w:t>
            </w:r>
            <w:r w:rsidR="00CC7F0C">
              <w:rPr>
                <w:b/>
                <w:bCs/>
              </w:rPr>
              <w:t xml:space="preserve"> carrying the report</w:t>
            </w:r>
            <w:r w:rsidR="006960A8" w:rsidRPr="006960A8">
              <w:rPr>
                <w:b/>
                <w:bCs/>
              </w:rPr>
              <w:t>, outside the container.</w:t>
            </w:r>
          </w:p>
        </w:tc>
      </w:tr>
      <w:tr w:rsidR="00D552C9" w14:paraId="39940F25" w14:textId="77777777" w:rsidTr="0065501F">
        <w:tc>
          <w:tcPr>
            <w:tcW w:w="1507" w:type="dxa"/>
          </w:tcPr>
          <w:p w14:paraId="459E80BB" w14:textId="77777777" w:rsidR="00D552C9" w:rsidRDefault="00D552C9" w:rsidP="00D552C9"/>
        </w:tc>
        <w:tc>
          <w:tcPr>
            <w:tcW w:w="7957" w:type="dxa"/>
          </w:tcPr>
          <w:p w14:paraId="6CBD69E3" w14:textId="77777777" w:rsidR="00D552C9" w:rsidRDefault="00D552C9" w:rsidP="00D552C9"/>
        </w:tc>
      </w:tr>
    </w:tbl>
    <w:p w14:paraId="0015C4A7" w14:textId="77777777" w:rsidR="00B911C5" w:rsidRDefault="00B911C5">
      <w:pPr>
        <w:rPr>
          <w:rFonts w:eastAsia="宋体"/>
          <w:lang w:eastAsia="zh-CN"/>
        </w:rPr>
      </w:pPr>
    </w:p>
    <w:p w14:paraId="5E25F5B6" w14:textId="77777777" w:rsidR="00B911C5" w:rsidRDefault="00B911C5">
      <w:pPr>
        <w:rPr>
          <w:rFonts w:eastAsia="宋体"/>
          <w:lang w:eastAsia="zh-CN"/>
        </w:rPr>
      </w:pPr>
      <w:r>
        <w:rPr>
          <w:rFonts w:eastAsia="宋体" w:hint="eastAsia"/>
          <w:lang w:eastAsia="zh-CN"/>
        </w:rPr>
        <w:t>T</w:t>
      </w:r>
      <w:r>
        <w:rPr>
          <w:rFonts w:eastAsia="宋体"/>
          <w:lang w:eastAsia="zh-CN"/>
        </w:rPr>
        <w:t>here is another issue, which is about the support of roaming UE for which the slice scope may relate to HPLMN slices in case of signalling based activation. Please companies share your views.</w:t>
      </w:r>
    </w:p>
    <w:p w14:paraId="7150260D" w14:textId="77777777" w:rsidR="00B911C5" w:rsidRDefault="00B911C5">
      <w:pPr>
        <w:rPr>
          <w:rFonts w:eastAsia="宋体"/>
          <w:b/>
          <w:lang w:eastAsia="zh-CN"/>
        </w:rPr>
      </w:pPr>
      <w:r>
        <w:rPr>
          <w:rFonts w:eastAsia="宋体"/>
          <w:b/>
          <w:lang w:eastAsia="zh-CN"/>
        </w:rPr>
        <w:t>Q9: Support of Roaming UEs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12C0DE47" w14:textId="77777777">
        <w:tc>
          <w:tcPr>
            <w:tcW w:w="1507" w:type="dxa"/>
          </w:tcPr>
          <w:p w14:paraId="2AD0AD85" w14:textId="77777777" w:rsidR="00B911C5" w:rsidRDefault="00B911C5">
            <w:r>
              <w:t>Company</w:t>
            </w:r>
          </w:p>
        </w:tc>
        <w:tc>
          <w:tcPr>
            <w:tcW w:w="7957" w:type="dxa"/>
          </w:tcPr>
          <w:p w14:paraId="229D9744" w14:textId="77777777" w:rsidR="00B911C5" w:rsidRDefault="00B911C5">
            <w:r>
              <w:t>Comments and views</w:t>
            </w:r>
          </w:p>
        </w:tc>
      </w:tr>
      <w:tr w:rsidR="00B911C5" w14:paraId="5CECEBA5" w14:textId="77777777">
        <w:tc>
          <w:tcPr>
            <w:tcW w:w="1507" w:type="dxa"/>
          </w:tcPr>
          <w:p w14:paraId="0C1C03B7" w14:textId="77777777" w:rsidR="00B911C5" w:rsidRDefault="00B911C5">
            <w:pPr>
              <w:rPr>
                <w:rFonts w:eastAsia="等线"/>
                <w:lang w:eastAsia="zh-CN"/>
              </w:rPr>
            </w:pPr>
            <w:r>
              <w:rPr>
                <w:rFonts w:eastAsia="等线" w:hint="eastAsia"/>
                <w:lang w:eastAsia="zh-CN"/>
              </w:rPr>
              <w:t>Samsung</w:t>
            </w:r>
          </w:p>
        </w:tc>
        <w:tc>
          <w:tcPr>
            <w:tcW w:w="7957" w:type="dxa"/>
          </w:tcPr>
          <w:p w14:paraId="29C7469E" w14:textId="77777777" w:rsidR="00B911C5" w:rsidRDefault="00B911C5">
            <w:pPr>
              <w:rPr>
                <w:rFonts w:eastAsia="等线"/>
                <w:lang w:eastAsia="zh-CN"/>
              </w:rPr>
            </w:pPr>
            <w:r>
              <w:rPr>
                <w:rFonts w:eastAsia="等线"/>
                <w:lang w:eastAsia="zh-CN"/>
              </w:rPr>
              <w:t>I</w:t>
            </w:r>
            <w:r>
              <w:rPr>
                <w:rFonts w:eastAsia="等线" w:hint="eastAsia"/>
                <w:lang w:eastAsia="zh-CN"/>
              </w:rPr>
              <w:t xml:space="preserve">f </w:t>
            </w:r>
            <w:r>
              <w:rPr>
                <w:rFonts w:eastAsia="等线"/>
                <w:lang w:eastAsia="zh-CN"/>
              </w:rPr>
              <w:t>the QoE configuration is from the Home network, does home network really need or is home network allowed to collect QoE in the visited network slice?</w:t>
            </w:r>
          </w:p>
        </w:tc>
      </w:tr>
      <w:tr w:rsidR="00B911C5" w14:paraId="1D8493D7" w14:textId="77777777">
        <w:tc>
          <w:tcPr>
            <w:tcW w:w="1507" w:type="dxa"/>
          </w:tcPr>
          <w:p w14:paraId="08190764"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7957" w:type="dxa"/>
          </w:tcPr>
          <w:p w14:paraId="433D30C3" w14:textId="77777777" w:rsidR="00B911C5" w:rsidRDefault="00B911C5">
            <w:pPr>
              <w:rPr>
                <w:rFonts w:eastAsia="宋体"/>
                <w:lang w:eastAsia="zh-CN"/>
              </w:rPr>
            </w:pPr>
            <w:r>
              <w:rPr>
                <w:rFonts w:eastAsia="宋体" w:hint="eastAsia"/>
                <w:lang w:eastAsia="zh-CN"/>
              </w:rPr>
              <w:t>N</w:t>
            </w:r>
            <w:r>
              <w:rPr>
                <w:rFonts w:eastAsia="宋体"/>
                <w:lang w:eastAsia="zh-CN"/>
              </w:rPr>
              <w:t>ot sure the intention, firstly do we need to configure home PLMN in the area scope when UE is camping on the visiting PLMN? And then, similar comment as SS.</w:t>
            </w:r>
          </w:p>
        </w:tc>
      </w:tr>
      <w:tr w:rsidR="00B911C5" w14:paraId="4089776F" w14:textId="77777777">
        <w:tc>
          <w:tcPr>
            <w:tcW w:w="1507" w:type="dxa"/>
          </w:tcPr>
          <w:p w14:paraId="02286145" w14:textId="77777777" w:rsidR="00B911C5" w:rsidRDefault="00B911C5">
            <w:pPr>
              <w:rPr>
                <w:rFonts w:eastAsia="宋体"/>
                <w:lang w:eastAsia="zh-CN"/>
              </w:rPr>
            </w:pPr>
            <w:r>
              <w:rPr>
                <w:rFonts w:eastAsia="宋体" w:hint="eastAsia"/>
                <w:lang w:eastAsia="zh-CN"/>
              </w:rPr>
              <w:t>ZTE</w:t>
            </w:r>
          </w:p>
        </w:tc>
        <w:tc>
          <w:tcPr>
            <w:tcW w:w="7957" w:type="dxa"/>
          </w:tcPr>
          <w:p w14:paraId="62285673" w14:textId="77777777" w:rsidR="00B911C5" w:rsidRDefault="00B911C5">
            <w:pPr>
              <w:rPr>
                <w:rFonts w:eastAsia="宋体"/>
                <w:lang w:eastAsia="zh-CN"/>
              </w:rPr>
            </w:pPr>
            <w:r>
              <w:rPr>
                <w:rFonts w:eastAsia="宋体" w:hint="eastAsia"/>
                <w:lang w:eastAsia="zh-CN"/>
              </w:rPr>
              <w:t>It is out of RAN3 scope.</w:t>
            </w:r>
          </w:p>
        </w:tc>
      </w:tr>
      <w:tr w:rsidR="00B911C5" w14:paraId="1C580B32" w14:textId="77777777">
        <w:tc>
          <w:tcPr>
            <w:tcW w:w="1507" w:type="dxa"/>
          </w:tcPr>
          <w:p w14:paraId="74B7BF41" w14:textId="77777777" w:rsidR="00B911C5" w:rsidRDefault="00E42690">
            <w:r>
              <w:t>Nokia</w:t>
            </w:r>
          </w:p>
        </w:tc>
        <w:tc>
          <w:tcPr>
            <w:tcW w:w="7957" w:type="dxa"/>
          </w:tcPr>
          <w:p w14:paraId="483109F6" w14:textId="77777777" w:rsidR="00B911C5" w:rsidRDefault="00E42690">
            <w:r>
              <w:t>We believe this e.g. can have relevance for multi-PLMN operators where slices are configured per PLMN id (but still under same operator). Also this would also have relevance if RAN visible QoE metrics becomes needed for the NG-RAN to provide the required service level (QoE level). If companies prefer a solution which architecturally excludes support of roaming UEs, so that introduction of support for roaming UEs (e.g. in future releases) would be cumbersome or impossible, such choice should be checked with SA4 and probably also SA2.</w:t>
            </w:r>
          </w:p>
        </w:tc>
      </w:tr>
      <w:tr w:rsidR="00D552C9" w14:paraId="103C3944" w14:textId="77777777">
        <w:tc>
          <w:tcPr>
            <w:tcW w:w="1507" w:type="dxa"/>
          </w:tcPr>
          <w:p w14:paraId="78B2350F" w14:textId="77777777" w:rsidR="00D552C9" w:rsidRPr="00237DD0" w:rsidRDefault="00D552C9" w:rsidP="00D552C9">
            <w:pPr>
              <w:rPr>
                <w:rFonts w:eastAsia="宋体"/>
                <w:lang w:eastAsia="zh-CN"/>
              </w:rPr>
            </w:pPr>
            <w:r w:rsidRPr="00237DD0">
              <w:rPr>
                <w:rFonts w:eastAsia="宋体"/>
                <w:lang w:eastAsia="zh-CN"/>
              </w:rPr>
              <w:t>China Unicom</w:t>
            </w:r>
          </w:p>
        </w:tc>
        <w:tc>
          <w:tcPr>
            <w:tcW w:w="7957" w:type="dxa"/>
          </w:tcPr>
          <w:p w14:paraId="67AA6D9E" w14:textId="77777777" w:rsidR="00D552C9" w:rsidRPr="00237DD0" w:rsidRDefault="00D552C9" w:rsidP="00D552C9">
            <w:pPr>
              <w:rPr>
                <w:rFonts w:eastAsia="宋体"/>
                <w:lang w:eastAsia="zh-CN"/>
              </w:rPr>
            </w:pPr>
            <w:r w:rsidRPr="00237DD0">
              <w:rPr>
                <w:rFonts w:eastAsia="宋体" w:hint="eastAsia"/>
                <w:lang w:eastAsia="zh-CN"/>
              </w:rPr>
              <w:t>S</w:t>
            </w:r>
            <w:r w:rsidRPr="00237DD0">
              <w:rPr>
                <w:rFonts w:eastAsia="宋体"/>
                <w:lang w:eastAsia="zh-CN"/>
              </w:rPr>
              <w:t xml:space="preserve">hare the view with ZTE, Huawei and </w:t>
            </w:r>
            <w:r w:rsidRPr="00FB2A7F">
              <w:rPr>
                <w:rFonts w:eastAsia="宋体"/>
                <w:lang w:eastAsia="zh-CN"/>
              </w:rPr>
              <w:t>Samsung</w:t>
            </w:r>
          </w:p>
        </w:tc>
      </w:tr>
      <w:tr w:rsidR="00D552C9" w14:paraId="5C612897" w14:textId="77777777">
        <w:tc>
          <w:tcPr>
            <w:tcW w:w="1507" w:type="dxa"/>
          </w:tcPr>
          <w:p w14:paraId="716DAAA2" w14:textId="77777777" w:rsidR="00D552C9" w:rsidRPr="002125BE" w:rsidRDefault="00576F11" w:rsidP="00D552C9">
            <w:pPr>
              <w:rPr>
                <w:rFonts w:eastAsia="宋体"/>
                <w:lang w:eastAsia="zh-CN"/>
              </w:rPr>
            </w:pPr>
            <w:r w:rsidRPr="002125BE">
              <w:rPr>
                <w:rFonts w:eastAsia="宋体" w:hint="eastAsia"/>
                <w:lang w:eastAsia="zh-CN"/>
              </w:rPr>
              <w:t>CATT</w:t>
            </w:r>
          </w:p>
        </w:tc>
        <w:tc>
          <w:tcPr>
            <w:tcW w:w="7957" w:type="dxa"/>
          </w:tcPr>
          <w:p w14:paraId="17380D41" w14:textId="77777777" w:rsidR="00D552C9" w:rsidRPr="002125BE" w:rsidRDefault="00B2735C" w:rsidP="00D552C9">
            <w:pPr>
              <w:rPr>
                <w:rFonts w:eastAsia="宋体"/>
                <w:lang w:eastAsia="zh-CN"/>
              </w:rPr>
            </w:pPr>
            <w:r w:rsidRPr="002125BE">
              <w:rPr>
                <w:rFonts w:eastAsia="宋体"/>
                <w:lang w:eastAsia="zh-CN"/>
              </w:rPr>
              <w:t>W</w:t>
            </w:r>
            <w:r w:rsidRPr="002125BE">
              <w:rPr>
                <w:rFonts w:eastAsia="宋体" w:hint="eastAsia"/>
                <w:lang w:eastAsia="zh-CN"/>
              </w:rPr>
              <w:t>e don</w:t>
            </w:r>
            <w:r w:rsidRPr="002125BE">
              <w:rPr>
                <w:rFonts w:eastAsia="宋体"/>
                <w:lang w:eastAsia="zh-CN"/>
              </w:rPr>
              <w:t>’</w:t>
            </w:r>
            <w:r w:rsidRPr="002125BE">
              <w:rPr>
                <w:rFonts w:eastAsia="宋体" w:hint="eastAsia"/>
                <w:lang w:eastAsia="zh-CN"/>
              </w:rPr>
              <w:t xml:space="preserve">t think it is needed. </w:t>
            </w:r>
            <w:r w:rsidRPr="002125BE">
              <w:rPr>
                <w:rFonts w:eastAsia="宋体"/>
                <w:lang w:eastAsia="zh-CN"/>
              </w:rPr>
              <w:t>The</w:t>
            </w:r>
            <w:r w:rsidRPr="002125BE">
              <w:rPr>
                <w:rFonts w:eastAsia="宋体" w:hint="eastAsia"/>
                <w:lang w:eastAsia="zh-CN"/>
              </w:rPr>
              <w:t xml:space="preserve"> </w:t>
            </w:r>
            <w:r w:rsidRPr="002125BE">
              <w:rPr>
                <w:rFonts w:eastAsia="宋体"/>
                <w:lang w:eastAsia="zh-CN"/>
              </w:rPr>
              <w:t>slice</w:t>
            </w:r>
            <w:r w:rsidRPr="002125BE">
              <w:rPr>
                <w:rFonts w:eastAsia="宋体" w:hint="eastAsia"/>
                <w:lang w:eastAsia="zh-CN"/>
              </w:rPr>
              <w:t xml:space="preserve"> in VPLMN is mapped. </w:t>
            </w:r>
          </w:p>
        </w:tc>
      </w:tr>
      <w:tr w:rsidR="00D552C9" w14:paraId="0FF3C1FF" w14:textId="77777777">
        <w:tc>
          <w:tcPr>
            <w:tcW w:w="1507" w:type="dxa"/>
          </w:tcPr>
          <w:p w14:paraId="165F089E" w14:textId="77777777" w:rsidR="00D552C9" w:rsidRPr="0065501F" w:rsidRDefault="0065501F" w:rsidP="00D552C9">
            <w:pPr>
              <w:rPr>
                <w:rFonts w:eastAsia="宋体"/>
                <w:lang w:eastAsia="zh-CN"/>
              </w:rPr>
            </w:pPr>
            <w:r>
              <w:rPr>
                <w:rFonts w:eastAsia="宋体" w:hint="eastAsia"/>
                <w:lang w:eastAsia="zh-CN"/>
              </w:rPr>
              <w:t>CMCC</w:t>
            </w:r>
          </w:p>
        </w:tc>
        <w:tc>
          <w:tcPr>
            <w:tcW w:w="7957" w:type="dxa"/>
          </w:tcPr>
          <w:p w14:paraId="56DA4E1E" w14:textId="77777777" w:rsidR="00D552C9" w:rsidRPr="0065501F" w:rsidRDefault="0065501F" w:rsidP="00D552C9">
            <w:pPr>
              <w:rPr>
                <w:rFonts w:eastAsia="宋体"/>
                <w:lang w:eastAsia="zh-CN"/>
              </w:rPr>
            </w:pPr>
            <w:r>
              <w:rPr>
                <w:rFonts w:eastAsia="宋体" w:hint="eastAsia"/>
                <w:lang w:eastAsia="zh-CN"/>
              </w:rPr>
              <w:t>Similar question as SS. C</w:t>
            </w:r>
            <w:r>
              <w:rPr>
                <w:rFonts w:eastAsia="宋体"/>
                <w:lang w:eastAsia="zh-CN"/>
              </w:rPr>
              <w:t>h</w:t>
            </w:r>
            <w:r>
              <w:rPr>
                <w:rFonts w:eastAsia="宋体" w:hint="eastAsia"/>
                <w:lang w:eastAsia="zh-CN"/>
              </w:rPr>
              <w:t>eck with SA2 may be needed.</w:t>
            </w:r>
          </w:p>
        </w:tc>
      </w:tr>
      <w:tr w:rsidR="00D552C9" w14:paraId="37D6D167" w14:textId="77777777">
        <w:tc>
          <w:tcPr>
            <w:tcW w:w="1507" w:type="dxa"/>
          </w:tcPr>
          <w:p w14:paraId="15661919" w14:textId="4F5EE3DD" w:rsidR="00D552C9" w:rsidRDefault="00446E69" w:rsidP="00D552C9">
            <w:r w:rsidRPr="00D65AEA">
              <w:rPr>
                <w:b/>
                <w:bCs/>
              </w:rPr>
              <w:t>Ericsson</w:t>
            </w:r>
          </w:p>
        </w:tc>
        <w:tc>
          <w:tcPr>
            <w:tcW w:w="7957" w:type="dxa"/>
          </w:tcPr>
          <w:p w14:paraId="5F8D7C90" w14:textId="77777777" w:rsidR="00D552C9" w:rsidRDefault="002B6636" w:rsidP="00D552C9">
            <w:r w:rsidRPr="002B6636">
              <w:rPr>
                <w:b/>
                <w:bCs/>
              </w:rPr>
              <w:t>Not needed.</w:t>
            </w:r>
            <w:r>
              <w:t xml:space="preserve"> Is this really an issue for the first meeting?</w:t>
            </w:r>
          </w:p>
          <w:p w14:paraId="08DD962C" w14:textId="5998F9E3" w:rsidR="002B6636" w:rsidRDefault="002B6636" w:rsidP="00D552C9">
            <w:r>
              <w:t>Support for different services is a basic issue and should have been treated in this CB.</w:t>
            </w:r>
          </w:p>
        </w:tc>
      </w:tr>
      <w:tr w:rsidR="00D552C9" w14:paraId="2C9E9066" w14:textId="77777777">
        <w:tc>
          <w:tcPr>
            <w:tcW w:w="1507" w:type="dxa"/>
          </w:tcPr>
          <w:p w14:paraId="472C37D5" w14:textId="1ACB36F3" w:rsidR="00D552C9" w:rsidRDefault="00D552C9" w:rsidP="00D552C9"/>
        </w:tc>
        <w:tc>
          <w:tcPr>
            <w:tcW w:w="7957" w:type="dxa"/>
          </w:tcPr>
          <w:p w14:paraId="0666B0F0" w14:textId="77777777" w:rsidR="00D552C9" w:rsidRDefault="00D552C9" w:rsidP="00D552C9"/>
        </w:tc>
      </w:tr>
      <w:tr w:rsidR="00D552C9" w14:paraId="4C622524" w14:textId="77777777">
        <w:tc>
          <w:tcPr>
            <w:tcW w:w="1507" w:type="dxa"/>
          </w:tcPr>
          <w:p w14:paraId="5A166F25" w14:textId="77777777" w:rsidR="00D552C9" w:rsidRDefault="00D552C9" w:rsidP="00D552C9"/>
        </w:tc>
        <w:tc>
          <w:tcPr>
            <w:tcW w:w="7957" w:type="dxa"/>
          </w:tcPr>
          <w:p w14:paraId="29B2D355" w14:textId="77777777" w:rsidR="00D552C9" w:rsidRDefault="00D552C9" w:rsidP="00D552C9"/>
        </w:tc>
      </w:tr>
      <w:tr w:rsidR="00D552C9" w14:paraId="59316DC3" w14:textId="77777777">
        <w:tc>
          <w:tcPr>
            <w:tcW w:w="1507" w:type="dxa"/>
          </w:tcPr>
          <w:p w14:paraId="6C37B7EF" w14:textId="77777777" w:rsidR="00D552C9" w:rsidRDefault="00D552C9" w:rsidP="00D552C9"/>
        </w:tc>
        <w:tc>
          <w:tcPr>
            <w:tcW w:w="7957" w:type="dxa"/>
          </w:tcPr>
          <w:p w14:paraId="30982E35" w14:textId="77777777" w:rsidR="00D552C9" w:rsidRDefault="00D552C9" w:rsidP="00D552C9"/>
        </w:tc>
      </w:tr>
    </w:tbl>
    <w:p w14:paraId="584CA8C1" w14:textId="77777777" w:rsidR="00B911C5" w:rsidRDefault="00B911C5">
      <w:pPr>
        <w:rPr>
          <w:rFonts w:eastAsia="宋体"/>
          <w:lang w:eastAsia="zh-CN"/>
        </w:rPr>
      </w:pPr>
    </w:p>
    <w:p w14:paraId="0FF2E8EE" w14:textId="77777777" w:rsidR="00B911C5" w:rsidRDefault="00B911C5">
      <w:pPr>
        <w:rPr>
          <w:rFonts w:eastAsia="宋体"/>
          <w:lang w:eastAsia="zh-CN"/>
        </w:rPr>
      </w:pPr>
    </w:p>
    <w:p w14:paraId="74DEACC1" w14:textId="77777777" w:rsidR="00B911C5" w:rsidRDefault="00B911C5">
      <w:pPr>
        <w:rPr>
          <w:rFonts w:eastAsia="宋体"/>
          <w:lang w:eastAsia="zh-CN"/>
        </w:rPr>
      </w:pPr>
    </w:p>
    <w:p w14:paraId="1D964E18" w14:textId="77777777" w:rsidR="00B911C5" w:rsidRDefault="00B911C5">
      <w:pPr>
        <w:pStyle w:val="2"/>
        <w:rPr>
          <w:rFonts w:eastAsia="宋体"/>
          <w:lang w:eastAsia="zh-CN"/>
        </w:rPr>
      </w:pPr>
      <w:r>
        <w:rPr>
          <w:rFonts w:eastAsia="宋体"/>
          <w:lang w:eastAsia="zh-CN"/>
        </w:rPr>
        <w:t>MR-DC support</w:t>
      </w:r>
    </w:p>
    <w:p w14:paraId="2A3EAA70" w14:textId="77777777" w:rsidR="00B911C5" w:rsidRDefault="00B911C5">
      <w:pPr>
        <w:rPr>
          <w:rFonts w:eastAsia="宋体"/>
          <w:lang w:eastAsia="zh-CN"/>
        </w:rPr>
      </w:pPr>
      <w:r>
        <w:rPr>
          <w:rFonts w:eastAsia="宋体" w:hint="eastAsia"/>
          <w:lang w:eastAsia="zh-CN"/>
        </w:rPr>
        <w:t>H</w:t>
      </w:r>
      <w:r>
        <w:rPr>
          <w:rFonts w:eastAsia="宋体"/>
          <w:lang w:eastAsia="zh-CN"/>
        </w:rPr>
        <w:t>ere the main question is: whether QoE measurement configuration should be transferred from MN to SN or not?</w:t>
      </w:r>
    </w:p>
    <w:p w14:paraId="411D5B9C" w14:textId="77777777" w:rsidR="00B911C5" w:rsidRDefault="00B911C5">
      <w:pPr>
        <w:rPr>
          <w:rFonts w:eastAsia="宋体"/>
          <w:b/>
          <w:lang w:eastAsia="zh-CN"/>
        </w:rPr>
      </w:pPr>
      <w:r>
        <w:rPr>
          <w:rFonts w:eastAsia="宋体"/>
          <w:b/>
          <w:lang w:eastAsia="zh-CN"/>
        </w:rPr>
        <w:t>Q10: whether QoE measurement configuration should be transferred from MN to SN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1832"/>
        <w:gridCol w:w="5878"/>
      </w:tblGrid>
      <w:tr w:rsidR="00B911C5" w14:paraId="04619502" w14:textId="77777777">
        <w:tc>
          <w:tcPr>
            <w:tcW w:w="1507" w:type="dxa"/>
          </w:tcPr>
          <w:p w14:paraId="1E50501B" w14:textId="77777777" w:rsidR="00B911C5" w:rsidRDefault="00B911C5">
            <w:r>
              <w:t>Company</w:t>
            </w:r>
          </w:p>
        </w:tc>
        <w:tc>
          <w:tcPr>
            <w:tcW w:w="1862" w:type="dxa"/>
          </w:tcPr>
          <w:p w14:paraId="0A1DECE2" w14:textId="77777777" w:rsidR="00B911C5" w:rsidRDefault="00B911C5">
            <w:r>
              <w:t>Yes or No</w:t>
            </w:r>
          </w:p>
        </w:tc>
        <w:tc>
          <w:tcPr>
            <w:tcW w:w="6062" w:type="dxa"/>
          </w:tcPr>
          <w:p w14:paraId="3915621C" w14:textId="77777777" w:rsidR="00B911C5" w:rsidRDefault="00B911C5">
            <w:r>
              <w:t>Comment</w:t>
            </w:r>
          </w:p>
        </w:tc>
      </w:tr>
      <w:tr w:rsidR="00B911C5" w14:paraId="27191363" w14:textId="77777777">
        <w:tc>
          <w:tcPr>
            <w:tcW w:w="1507" w:type="dxa"/>
          </w:tcPr>
          <w:p w14:paraId="2E9E101F" w14:textId="77777777" w:rsidR="00B911C5" w:rsidRDefault="00B911C5">
            <w:pPr>
              <w:rPr>
                <w:rFonts w:eastAsia="等线"/>
                <w:lang w:eastAsia="zh-CN"/>
              </w:rPr>
            </w:pPr>
            <w:r>
              <w:rPr>
                <w:rFonts w:eastAsia="等线" w:hint="eastAsia"/>
                <w:lang w:eastAsia="zh-CN"/>
              </w:rPr>
              <w:t>Samsung</w:t>
            </w:r>
          </w:p>
        </w:tc>
        <w:tc>
          <w:tcPr>
            <w:tcW w:w="1862" w:type="dxa"/>
          </w:tcPr>
          <w:p w14:paraId="00DD370E" w14:textId="77777777" w:rsidR="00B911C5" w:rsidRDefault="00B911C5">
            <w:pPr>
              <w:rPr>
                <w:rFonts w:eastAsia="等线"/>
                <w:lang w:eastAsia="zh-CN"/>
              </w:rPr>
            </w:pPr>
            <w:r>
              <w:rPr>
                <w:rFonts w:eastAsia="等线"/>
                <w:lang w:eastAsia="zh-CN"/>
              </w:rPr>
              <w:t>N</w:t>
            </w:r>
            <w:r>
              <w:rPr>
                <w:rFonts w:eastAsia="等线" w:hint="eastAsia"/>
                <w:lang w:eastAsia="zh-CN"/>
              </w:rPr>
              <w:t>o</w:t>
            </w:r>
          </w:p>
        </w:tc>
        <w:tc>
          <w:tcPr>
            <w:tcW w:w="6062" w:type="dxa"/>
          </w:tcPr>
          <w:p w14:paraId="4195B3A2" w14:textId="77777777" w:rsidR="00B911C5" w:rsidRDefault="00B911C5"/>
        </w:tc>
      </w:tr>
      <w:tr w:rsidR="00B911C5" w14:paraId="05CDDF62" w14:textId="77777777">
        <w:tc>
          <w:tcPr>
            <w:tcW w:w="1507" w:type="dxa"/>
          </w:tcPr>
          <w:p w14:paraId="0809917D"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1862" w:type="dxa"/>
          </w:tcPr>
          <w:p w14:paraId="721F17B0" w14:textId="77777777" w:rsidR="00B911C5" w:rsidRDefault="00B911C5">
            <w:pPr>
              <w:rPr>
                <w:rFonts w:eastAsia="宋体"/>
                <w:lang w:eastAsia="zh-CN"/>
              </w:rPr>
            </w:pPr>
            <w:r>
              <w:rPr>
                <w:rFonts w:eastAsia="宋体" w:hint="eastAsia"/>
                <w:lang w:eastAsia="zh-CN"/>
              </w:rPr>
              <w:t>No</w:t>
            </w:r>
            <w:r>
              <w:rPr>
                <w:rFonts w:eastAsia="宋体"/>
                <w:lang w:eastAsia="zh-CN"/>
              </w:rPr>
              <w:t>t needed</w:t>
            </w:r>
          </w:p>
        </w:tc>
        <w:tc>
          <w:tcPr>
            <w:tcW w:w="6062" w:type="dxa"/>
          </w:tcPr>
          <w:p w14:paraId="2DDCAC61" w14:textId="77777777" w:rsidR="00B911C5" w:rsidRDefault="00B911C5">
            <w:pPr>
              <w:rPr>
                <w:rFonts w:eastAsia="宋体"/>
                <w:lang w:eastAsia="zh-CN"/>
              </w:rPr>
            </w:pPr>
            <w:r>
              <w:rPr>
                <w:rFonts w:eastAsia="宋体"/>
                <w:lang w:eastAsia="zh-CN"/>
              </w:rPr>
              <w:t>A</w:t>
            </w:r>
            <w:r>
              <w:rPr>
                <w:rFonts w:eastAsia="宋体" w:hint="eastAsia"/>
                <w:lang w:eastAsia="zh-CN"/>
              </w:rPr>
              <w:t>n</w:t>
            </w:r>
            <w:r>
              <w:rPr>
                <w:rFonts w:eastAsia="宋体"/>
                <w:lang w:eastAsia="zh-CN"/>
              </w:rPr>
              <w:t>yway, to UE application layer, whether DC is configured or not is invisible.</w:t>
            </w:r>
          </w:p>
        </w:tc>
      </w:tr>
      <w:tr w:rsidR="00B911C5" w14:paraId="192BD781" w14:textId="77777777">
        <w:tc>
          <w:tcPr>
            <w:tcW w:w="1507" w:type="dxa"/>
          </w:tcPr>
          <w:p w14:paraId="45FF536C" w14:textId="77777777" w:rsidR="00B911C5" w:rsidRDefault="00B911C5">
            <w:pPr>
              <w:rPr>
                <w:rFonts w:eastAsia="宋体"/>
                <w:lang w:eastAsia="zh-CN"/>
              </w:rPr>
            </w:pPr>
            <w:r>
              <w:rPr>
                <w:rFonts w:eastAsia="宋体" w:hint="eastAsia"/>
                <w:lang w:eastAsia="zh-CN"/>
              </w:rPr>
              <w:t xml:space="preserve">ZTE </w:t>
            </w:r>
          </w:p>
        </w:tc>
        <w:tc>
          <w:tcPr>
            <w:tcW w:w="1862" w:type="dxa"/>
          </w:tcPr>
          <w:p w14:paraId="6F301F23" w14:textId="77777777" w:rsidR="00B911C5" w:rsidRDefault="00B911C5"/>
        </w:tc>
        <w:tc>
          <w:tcPr>
            <w:tcW w:w="6062" w:type="dxa"/>
          </w:tcPr>
          <w:p w14:paraId="242777CE" w14:textId="77777777" w:rsidR="00B911C5" w:rsidRDefault="00B911C5">
            <w:r>
              <w:rPr>
                <w:rFonts w:hint="eastAsia"/>
              </w:rPr>
              <w:t>We can discuss this topic later</w:t>
            </w:r>
          </w:p>
        </w:tc>
      </w:tr>
      <w:tr w:rsidR="00AA1CBA" w14:paraId="24248732" w14:textId="77777777">
        <w:tc>
          <w:tcPr>
            <w:tcW w:w="1507" w:type="dxa"/>
          </w:tcPr>
          <w:p w14:paraId="41F73625" w14:textId="77777777" w:rsidR="00AA1CBA" w:rsidRDefault="00AA1CBA" w:rsidP="00AA1CBA">
            <w:r>
              <w:t>Nokia</w:t>
            </w:r>
          </w:p>
        </w:tc>
        <w:tc>
          <w:tcPr>
            <w:tcW w:w="1862" w:type="dxa"/>
          </w:tcPr>
          <w:p w14:paraId="43E511D1" w14:textId="77777777" w:rsidR="00AA1CBA" w:rsidRDefault="00AA1CBA" w:rsidP="00AA1CBA">
            <w:r>
              <w:t>No</w:t>
            </w:r>
          </w:p>
        </w:tc>
        <w:tc>
          <w:tcPr>
            <w:tcW w:w="6062" w:type="dxa"/>
          </w:tcPr>
          <w:p w14:paraId="45E959BD" w14:textId="77777777" w:rsidR="00AA1CBA" w:rsidRDefault="00AA1CBA" w:rsidP="00AA1CBA">
            <w:r>
              <w:t>Not in Rel-17.</w:t>
            </w:r>
          </w:p>
        </w:tc>
      </w:tr>
      <w:tr w:rsidR="00130821" w14:paraId="259DB565" w14:textId="77777777" w:rsidTr="00130821">
        <w:tc>
          <w:tcPr>
            <w:tcW w:w="1507" w:type="dxa"/>
            <w:tcBorders>
              <w:top w:val="single" w:sz="4" w:space="0" w:color="auto"/>
              <w:left w:val="single" w:sz="4" w:space="0" w:color="auto"/>
              <w:bottom w:val="single" w:sz="4" w:space="0" w:color="auto"/>
              <w:right w:val="single" w:sz="4" w:space="0" w:color="auto"/>
            </w:tcBorders>
          </w:tcPr>
          <w:p w14:paraId="28635358" w14:textId="77777777" w:rsidR="00130821" w:rsidRDefault="00130821">
            <w:r>
              <w:t>Qualcomm</w:t>
            </w:r>
          </w:p>
        </w:tc>
        <w:tc>
          <w:tcPr>
            <w:tcW w:w="1862" w:type="dxa"/>
            <w:tcBorders>
              <w:top w:val="single" w:sz="4" w:space="0" w:color="auto"/>
              <w:left w:val="single" w:sz="4" w:space="0" w:color="auto"/>
              <w:bottom w:val="single" w:sz="4" w:space="0" w:color="auto"/>
              <w:right w:val="single" w:sz="4" w:space="0" w:color="auto"/>
            </w:tcBorders>
          </w:tcPr>
          <w:p w14:paraId="05812A11" w14:textId="77777777" w:rsidR="00130821" w:rsidRDefault="00130821">
            <w:r>
              <w:t>No</w:t>
            </w:r>
          </w:p>
        </w:tc>
        <w:tc>
          <w:tcPr>
            <w:tcW w:w="6062" w:type="dxa"/>
            <w:tcBorders>
              <w:top w:val="single" w:sz="4" w:space="0" w:color="auto"/>
              <w:left w:val="single" w:sz="4" w:space="0" w:color="auto"/>
              <w:bottom w:val="single" w:sz="4" w:space="0" w:color="auto"/>
              <w:right w:val="single" w:sz="4" w:space="0" w:color="auto"/>
            </w:tcBorders>
          </w:tcPr>
          <w:p w14:paraId="47379283" w14:textId="77777777" w:rsidR="00130821" w:rsidRDefault="00130821">
            <w:r>
              <w:t>No.</w:t>
            </w:r>
          </w:p>
          <w:p w14:paraId="39FC783E" w14:textId="77777777" w:rsidR="00130821" w:rsidRDefault="00130821">
            <w:r>
              <w:t>If we decide to include QoE configuration inside the Trace Activation IE (section 3.1), then we need to clarify that QoE configuration should not be transferred to SN in S-NODE ADDITION REQUEST in this release or if included SN should ignore this IE etc.</w:t>
            </w:r>
          </w:p>
        </w:tc>
      </w:tr>
      <w:tr w:rsidR="00AA1CBA" w14:paraId="5696444E" w14:textId="77777777">
        <w:tc>
          <w:tcPr>
            <w:tcW w:w="1507" w:type="dxa"/>
          </w:tcPr>
          <w:p w14:paraId="2E44B97C" w14:textId="77777777" w:rsidR="00AA1CBA" w:rsidRPr="00B71578" w:rsidRDefault="007D7F9D" w:rsidP="00AA1CBA">
            <w:pPr>
              <w:rPr>
                <w:rFonts w:eastAsia="Malgun Gothic"/>
                <w:lang w:eastAsia="ko-KR"/>
              </w:rPr>
            </w:pPr>
            <w:r w:rsidRPr="00B71578">
              <w:rPr>
                <w:rFonts w:eastAsia="Malgun Gothic" w:hint="eastAsia"/>
                <w:lang w:eastAsia="ko-KR"/>
              </w:rPr>
              <w:t>LG</w:t>
            </w:r>
          </w:p>
        </w:tc>
        <w:tc>
          <w:tcPr>
            <w:tcW w:w="1862" w:type="dxa"/>
          </w:tcPr>
          <w:p w14:paraId="1D8CA310" w14:textId="77777777" w:rsidR="00AA1CBA" w:rsidRPr="00B71578" w:rsidRDefault="007D7F9D" w:rsidP="00AA1CBA">
            <w:pPr>
              <w:rPr>
                <w:rFonts w:eastAsia="Malgun Gothic"/>
                <w:lang w:eastAsia="ko-KR"/>
              </w:rPr>
            </w:pPr>
            <w:r w:rsidRPr="00B71578">
              <w:rPr>
                <w:rFonts w:eastAsia="Malgun Gothic" w:hint="eastAsia"/>
                <w:lang w:eastAsia="ko-KR"/>
              </w:rPr>
              <w:t>No</w:t>
            </w:r>
          </w:p>
        </w:tc>
        <w:tc>
          <w:tcPr>
            <w:tcW w:w="6062" w:type="dxa"/>
          </w:tcPr>
          <w:p w14:paraId="37586E8F" w14:textId="77777777" w:rsidR="00AA1CBA" w:rsidRDefault="00AA1CBA" w:rsidP="00AA1CBA"/>
        </w:tc>
      </w:tr>
      <w:tr w:rsidR="00AA1CBA" w14:paraId="12C237B8" w14:textId="77777777">
        <w:tc>
          <w:tcPr>
            <w:tcW w:w="1507" w:type="dxa"/>
          </w:tcPr>
          <w:p w14:paraId="5DC754CD" w14:textId="77777777" w:rsidR="00AA1CBA" w:rsidRPr="004D640A" w:rsidRDefault="009F2779" w:rsidP="00AA1CBA">
            <w:pPr>
              <w:rPr>
                <w:rFonts w:eastAsia="等线"/>
                <w:lang w:eastAsia="zh-CN"/>
              </w:rPr>
            </w:pPr>
            <w:r w:rsidRPr="004D640A">
              <w:rPr>
                <w:rFonts w:eastAsia="等线" w:hint="eastAsia"/>
                <w:lang w:eastAsia="zh-CN"/>
              </w:rPr>
              <w:t>China Telecom</w:t>
            </w:r>
          </w:p>
        </w:tc>
        <w:tc>
          <w:tcPr>
            <w:tcW w:w="1862" w:type="dxa"/>
          </w:tcPr>
          <w:p w14:paraId="430D2EF7" w14:textId="77777777" w:rsidR="00AA1CBA" w:rsidRPr="004D640A" w:rsidRDefault="009F2779" w:rsidP="00AA1CBA">
            <w:pPr>
              <w:rPr>
                <w:rFonts w:eastAsia="等线"/>
                <w:lang w:eastAsia="zh-CN"/>
              </w:rPr>
            </w:pPr>
            <w:r w:rsidRPr="004D640A">
              <w:rPr>
                <w:rFonts w:eastAsia="等线"/>
                <w:lang w:eastAsia="zh-CN"/>
              </w:rPr>
              <w:t>Can be discussed in next release</w:t>
            </w:r>
          </w:p>
        </w:tc>
        <w:tc>
          <w:tcPr>
            <w:tcW w:w="6062" w:type="dxa"/>
          </w:tcPr>
          <w:p w14:paraId="6BCF822F" w14:textId="77777777" w:rsidR="00AA1CBA" w:rsidRPr="004D640A" w:rsidRDefault="009F2779" w:rsidP="00AA1CBA">
            <w:pPr>
              <w:rPr>
                <w:rFonts w:eastAsia="等线"/>
                <w:lang w:eastAsia="zh-CN"/>
              </w:rPr>
            </w:pPr>
            <w:r w:rsidRPr="004D640A">
              <w:rPr>
                <w:rFonts w:eastAsia="等线" w:hint="eastAsia"/>
                <w:lang w:eastAsia="zh-CN"/>
              </w:rPr>
              <w:t xml:space="preserve">From our point of view, </w:t>
            </w:r>
            <w:r w:rsidRPr="004D640A">
              <w:rPr>
                <w:rFonts w:eastAsia="等线"/>
                <w:lang w:eastAsia="zh-CN"/>
              </w:rPr>
              <w:t xml:space="preserve">to support of QOE collection in MR-DC can be discussed in </w:t>
            </w:r>
            <w:r w:rsidRPr="004D640A">
              <w:rPr>
                <w:rFonts w:eastAsia="等线" w:hint="eastAsia"/>
                <w:lang w:eastAsia="zh-CN"/>
              </w:rPr>
              <w:t>next release.</w:t>
            </w:r>
          </w:p>
        </w:tc>
      </w:tr>
      <w:tr w:rsidR="00D64531" w14:paraId="660EC947" w14:textId="77777777">
        <w:tc>
          <w:tcPr>
            <w:tcW w:w="1507" w:type="dxa"/>
          </w:tcPr>
          <w:p w14:paraId="3FE03E06" w14:textId="77777777" w:rsidR="00D64531" w:rsidRDefault="00D64531" w:rsidP="00D64531">
            <w:r w:rsidRPr="00D64531">
              <w:rPr>
                <w:rFonts w:eastAsia="等线" w:hint="eastAsia"/>
                <w:lang w:eastAsia="zh-CN"/>
              </w:rPr>
              <w:t>L</w:t>
            </w:r>
            <w:r w:rsidRPr="00D64531">
              <w:rPr>
                <w:rFonts w:eastAsia="等线"/>
                <w:lang w:eastAsia="zh-CN"/>
              </w:rPr>
              <w:t>enovo, Motorola Mobility</w:t>
            </w:r>
          </w:p>
        </w:tc>
        <w:tc>
          <w:tcPr>
            <w:tcW w:w="1862" w:type="dxa"/>
          </w:tcPr>
          <w:p w14:paraId="18B83E27" w14:textId="77777777" w:rsidR="00D64531" w:rsidRDefault="00D64531" w:rsidP="00D64531">
            <w:r w:rsidRPr="00974B8A">
              <w:rPr>
                <w:rFonts w:eastAsia="等线"/>
                <w:lang w:eastAsia="zh-CN"/>
              </w:rPr>
              <w:t>No</w:t>
            </w:r>
          </w:p>
        </w:tc>
        <w:tc>
          <w:tcPr>
            <w:tcW w:w="6062" w:type="dxa"/>
          </w:tcPr>
          <w:p w14:paraId="6F352D11" w14:textId="77777777" w:rsidR="00D64531" w:rsidRDefault="00D64531" w:rsidP="00D64531"/>
        </w:tc>
      </w:tr>
      <w:tr w:rsidR="00D552C9" w14:paraId="2FCC1E98" w14:textId="77777777">
        <w:tc>
          <w:tcPr>
            <w:tcW w:w="1507" w:type="dxa"/>
          </w:tcPr>
          <w:p w14:paraId="604C9C68"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1862" w:type="dxa"/>
          </w:tcPr>
          <w:p w14:paraId="76192608" w14:textId="77777777" w:rsidR="00D552C9" w:rsidRDefault="00D552C9" w:rsidP="00D552C9"/>
        </w:tc>
        <w:tc>
          <w:tcPr>
            <w:tcW w:w="6062" w:type="dxa"/>
          </w:tcPr>
          <w:p w14:paraId="3DD50275" w14:textId="77777777" w:rsidR="00D552C9" w:rsidRDefault="00D552C9" w:rsidP="00D552C9">
            <w:r>
              <w:t>Not in Rel-17.</w:t>
            </w:r>
          </w:p>
        </w:tc>
      </w:tr>
      <w:tr w:rsidR="00D552C9" w14:paraId="0338179E" w14:textId="77777777">
        <w:tc>
          <w:tcPr>
            <w:tcW w:w="1507" w:type="dxa"/>
          </w:tcPr>
          <w:p w14:paraId="44BE69C3" w14:textId="77777777" w:rsidR="00D552C9" w:rsidRPr="002125BE" w:rsidRDefault="00B2735C" w:rsidP="00D552C9">
            <w:pPr>
              <w:rPr>
                <w:rFonts w:eastAsia="宋体"/>
                <w:lang w:eastAsia="zh-CN"/>
              </w:rPr>
            </w:pPr>
            <w:r w:rsidRPr="002125BE">
              <w:rPr>
                <w:rFonts w:eastAsia="宋体" w:hint="eastAsia"/>
                <w:lang w:eastAsia="zh-CN"/>
              </w:rPr>
              <w:t>CATT</w:t>
            </w:r>
          </w:p>
        </w:tc>
        <w:tc>
          <w:tcPr>
            <w:tcW w:w="1862" w:type="dxa"/>
          </w:tcPr>
          <w:p w14:paraId="57EC2EB0" w14:textId="77777777" w:rsidR="00D552C9" w:rsidRDefault="00D552C9" w:rsidP="00D552C9"/>
        </w:tc>
        <w:tc>
          <w:tcPr>
            <w:tcW w:w="6062" w:type="dxa"/>
          </w:tcPr>
          <w:p w14:paraId="1AC7EF68" w14:textId="77777777" w:rsidR="00D552C9" w:rsidRPr="002125BE" w:rsidRDefault="00B2735C" w:rsidP="00D552C9">
            <w:pPr>
              <w:rPr>
                <w:rFonts w:eastAsia="宋体"/>
                <w:lang w:eastAsia="zh-CN"/>
              </w:rPr>
            </w:pPr>
            <w:r>
              <w:t>Not in Rel-17</w:t>
            </w:r>
            <w:r w:rsidRPr="002125BE">
              <w:rPr>
                <w:rFonts w:eastAsia="宋体" w:hint="eastAsia"/>
                <w:lang w:eastAsia="zh-CN"/>
              </w:rPr>
              <w:t xml:space="preserve"> scope</w:t>
            </w:r>
          </w:p>
        </w:tc>
      </w:tr>
      <w:tr w:rsidR="00D552C9" w14:paraId="16403E14" w14:textId="77777777">
        <w:tc>
          <w:tcPr>
            <w:tcW w:w="1507" w:type="dxa"/>
          </w:tcPr>
          <w:p w14:paraId="19EEA9AB" w14:textId="77777777" w:rsidR="00D552C9" w:rsidRPr="0065501F" w:rsidRDefault="0065501F" w:rsidP="00D552C9">
            <w:pPr>
              <w:rPr>
                <w:rFonts w:eastAsia="宋体"/>
                <w:lang w:eastAsia="zh-CN"/>
              </w:rPr>
            </w:pPr>
            <w:r>
              <w:rPr>
                <w:rFonts w:eastAsia="宋体" w:hint="eastAsia"/>
                <w:lang w:eastAsia="zh-CN"/>
              </w:rPr>
              <w:t>CMCC</w:t>
            </w:r>
          </w:p>
        </w:tc>
        <w:tc>
          <w:tcPr>
            <w:tcW w:w="1862" w:type="dxa"/>
          </w:tcPr>
          <w:p w14:paraId="73EFD179" w14:textId="77777777" w:rsidR="00D552C9" w:rsidRPr="0065501F" w:rsidRDefault="0065501F" w:rsidP="00D552C9">
            <w:pPr>
              <w:rPr>
                <w:rFonts w:eastAsia="宋体"/>
                <w:lang w:eastAsia="zh-CN"/>
              </w:rPr>
            </w:pPr>
            <w:r>
              <w:rPr>
                <w:rFonts w:eastAsia="宋体" w:hint="eastAsia"/>
                <w:lang w:eastAsia="zh-CN"/>
              </w:rPr>
              <w:t>Not in R17</w:t>
            </w:r>
          </w:p>
        </w:tc>
        <w:tc>
          <w:tcPr>
            <w:tcW w:w="6062" w:type="dxa"/>
          </w:tcPr>
          <w:p w14:paraId="52440352" w14:textId="77777777" w:rsidR="00D552C9" w:rsidRDefault="00D552C9" w:rsidP="00D552C9"/>
        </w:tc>
      </w:tr>
      <w:tr w:rsidR="00D552C9" w14:paraId="0FE1A644" w14:textId="77777777">
        <w:tc>
          <w:tcPr>
            <w:tcW w:w="1507" w:type="dxa"/>
          </w:tcPr>
          <w:p w14:paraId="399A3E36" w14:textId="612EA985" w:rsidR="00D552C9" w:rsidRPr="00EC6289" w:rsidRDefault="00BC479B" w:rsidP="00D552C9">
            <w:pPr>
              <w:rPr>
                <w:b/>
                <w:bCs/>
              </w:rPr>
            </w:pPr>
            <w:r w:rsidRPr="00EC6289">
              <w:rPr>
                <w:b/>
                <w:bCs/>
              </w:rPr>
              <w:t>Ericsson</w:t>
            </w:r>
          </w:p>
        </w:tc>
        <w:tc>
          <w:tcPr>
            <w:tcW w:w="1862" w:type="dxa"/>
          </w:tcPr>
          <w:p w14:paraId="6D517941" w14:textId="36359351" w:rsidR="00D552C9" w:rsidRPr="00EC6289" w:rsidRDefault="000C2542" w:rsidP="00D552C9">
            <w:pPr>
              <w:rPr>
                <w:b/>
                <w:bCs/>
              </w:rPr>
            </w:pPr>
            <w:r>
              <w:rPr>
                <w:b/>
                <w:bCs/>
              </w:rPr>
              <w:t>Can be discussed</w:t>
            </w:r>
            <w:r w:rsidR="003538F8" w:rsidRPr="00EC6289">
              <w:rPr>
                <w:b/>
                <w:bCs/>
              </w:rPr>
              <w:t xml:space="preserve"> in R</w:t>
            </w:r>
            <w:r w:rsidR="000E244D" w:rsidRPr="00EC6289">
              <w:rPr>
                <w:b/>
                <w:bCs/>
              </w:rPr>
              <w:t>el-</w:t>
            </w:r>
            <w:r w:rsidR="003538F8" w:rsidRPr="00EC6289">
              <w:rPr>
                <w:b/>
                <w:bCs/>
              </w:rPr>
              <w:t>18.</w:t>
            </w:r>
          </w:p>
        </w:tc>
        <w:tc>
          <w:tcPr>
            <w:tcW w:w="6062" w:type="dxa"/>
          </w:tcPr>
          <w:p w14:paraId="69A59212" w14:textId="77777777" w:rsidR="00D552C9" w:rsidRDefault="00D552C9" w:rsidP="00D552C9"/>
        </w:tc>
      </w:tr>
    </w:tbl>
    <w:p w14:paraId="5EB43D7E" w14:textId="77777777" w:rsidR="00B911C5" w:rsidRDefault="00B911C5">
      <w:pPr>
        <w:rPr>
          <w:rFonts w:eastAsia="宋体"/>
          <w:lang w:eastAsia="zh-CN"/>
        </w:rPr>
      </w:pPr>
    </w:p>
    <w:p w14:paraId="43A7ECDB" w14:textId="77777777" w:rsidR="00B911C5" w:rsidRDefault="00B911C5">
      <w:pPr>
        <w:pStyle w:val="2"/>
        <w:rPr>
          <w:rFonts w:eastAsia="宋体"/>
          <w:lang w:eastAsia="zh-CN"/>
        </w:rPr>
      </w:pPr>
      <w:r>
        <w:rPr>
          <w:rFonts w:eastAsia="宋体"/>
          <w:lang w:eastAsia="zh-CN"/>
        </w:rPr>
        <w:t>Overload handling</w:t>
      </w:r>
    </w:p>
    <w:p w14:paraId="1C365E7C" w14:textId="77777777" w:rsidR="00B911C5" w:rsidRDefault="00B911C5">
      <w:pPr>
        <w:rPr>
          <w:rFonts w:eastAsia="宋体"/>
          <w:lang w:eastAsia="zh-CN"/>
        </w:rPr>
      </w:pPr>
      <w:r>
        <w:rPr>
          <w:rFonts w:eastAsia="宋体"/>
          <w:lang w:eastAsia="zh-CN"/>
        </w:rPr>
        <w:t>From the discussion papers, we could see that there are several proposals, the main intention is whether any guidance from OAM/CN is needed, including</w:t>
      </w:r>
    </w:p>
    <w:p w14:paraId="6CD3751D" w14:textId="77777777" w:rsidR="00B911C5" w:rsidRDefault="00B911C5">
      <w:pPr>
        <w:numPr>
          <w:ilvl w:val="0"/>
          <w:numId w:val="4"/>
        </w:numPr>
        <w:rPr>
          <w:rFonts w:eastAsia="宋体"/>
          <w:lang w:eastAsia="zh-CN"/>
        </w:rPr>
      </w:pPr>
      <w:r>
        <w:rPr>
          <w:rFonts w:eastAsia="宋体"/>
          <w:lang w:eastAsia="zh-CN"/>
        </w:rPr>
        <w:t>an explicit pause indication?</w:t>
      </w:r>
    </w:p>
    <w:p w14:paraId="0740D0FA" w14:textId="77777777" w:rsidR="00B911C5" w:rsidRDefault="00B911C5">
      <w:pPr>
        <w:numPr>
          <w:ilvl w:val="0"/>
          <w:numId w:val="4"/>
        </w:numPr>
        <w:rPr>
          <w:rFonts w:eastAsia="宋体"/>
          <w:lang w:eastAsia="zh-CN"/>
        </w:rPr>
      </w:pPr>
      <w:r>
        <w:rPr>
          <w:rFonts w:eastAsia="宋体"/>
          <w:lang w:eastAsia="zh-CN"/>
        </w:rPr>
        <w:t>the priorities of the QoE measurements of different service types or slices for the RAN to pause or release ongoing QoE measurements in case of RAN overload?</w:t>
      </w:r>
    </w:p>
    <w:p w14:paraId="5C9DA89D" w14:textId="77777777" w:rsidR="00B911C5" w:rsidRDefault="00B911C5">
      <w:pPr>
        <w:numPr>
          <w:ilvl w:val="0"/>
          <w:numId w:val="4"/>
        </w:numPr>
        <w:rPr>
          <w:rFonts w:eastAsia="宋体"/>
          <w:lang w:eastAsia="zh-CN"/>
        </w:rPr>
      </w:pPr>
      <w:r>
        <w:rPr>
          <w:rFonts w:eastAsia="宋体"/>
          <w:lang w:eastAsia="zh-CN"/>
        </w:rPr>
        <w:t>prioritization mechanism for UE to send to RAN pending QoE reports when RAN overload is solved?</w:t>
      </w:r>
    </w:p>
    <w:p w14:paraId="275A65CE" w14:textId="77777777" w:rsidR="00B911C5" w:rsidRDefault="00B911C5">
      <w:pPr>
        <w:rPr>
          <w:rFonts w:eastAsia="宋体"/>
          <w:lang w:eastAsia="zh-CN"/>
        </w:rPr>
      </w:pPr>
      <w:r>
        <w:rPr>
          <w:rFonts w:eastAsia="宋体"/>
          <w:lang w:eastAsia="zh-CN"/>
        </w:rPr>
        <w:t>Please companies share your views to the three sub-questions.</w:t>
      </w:r>
    </w:p>
    <w:p w14:paraId="52005059" w14:textId="77777777" w:rsidR="00B911C5" w:rsidRDefault="00B911C5">
      <w:pPr>
        <w:rPr>
          <w:rFonts w:eastAsia="宋体"/>
          <w:b/>
          <w:lang w:eastAsia="zh-CN"/>
        </w:rPr>
      </w:pPr>
      <w:r>
        <w:rPr>
          <w:rFonts w:eastAsia="宋体"/>
          <w:b/>
          <w:lang w:eastAsia="zh-CN"/>
        </w:rPr>
        <w:t>Q11: over NG</w:t>
      </w:r>
      <w:r>
        <w:rPr>
          <w:rFonts w:eastAsia="宋体" w:hint="eastAsia"/>
          <w:b/>
          <w:lang w:eastAsia="zh-CN"/>
        </w:rPr>
        <w:t>/</w:t>
      </w:r>
      <w:r>
        <w:rPr>
          <w:rFonts w:eastAsia="宋体"/>
          <w:b/>
          <w:lang w:eastAsia="zh-CN"/>
        </w:rPr>
        <w:t xml:space="preserve"> the interaction between RAN and OAM, a pause indication and/or priorities for RAN to pause or release, priorities for UE to send to RAN pending QoE reports when RAN overload is solved?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1D938F85" w14:textId="77777777">
        <w:tc>
          <w:tcPr>
            <w:tcW w:w="1507" w:type="dxa"/>
          </w:tcPr>
          <w:p w14:paraId="71174F3B" w14:textId="77777777" w:rsidR="00B911C5" w:rsidRDefault="00B911C5">
            <w:r>
              <w:t>Company</w:t>
            </w:r>
          </w:p>
        </w:tc>
        <w:tc>
          <w:tcPr>
            <w:tcW w:w="7957" w:type="dxa"/>
          </w:tcPr>
          <w:p w14:paraId="26476FAA" w14:textId="77777777" w:rsidR="00B911C5" w:rsidRDefault="00B911C5">
            <w:r>
              <w:t>Comments and views</w:t>
            </w:r>
          </w:p>
        </w:tc>
      </w:tr>
      <w:tr w:rsidR="00B911C5" w14:paraId="48818623" w14:textId="77777777">
        <w:tc>
          <w:tcPr>
            <w:tcW w:w="1507" w:type="dxa"/>
          </w:tcPr>
          <w:p w14:paraId="40F5B516" w14:textId="77777777" w:rsidR="00B911C5" w:rsidRDefault="00B911C5">
            <w:pPr>
              <w:rPr>
                <w:rFonts w:eastAsia="等线"/>
                <w:lang w:eastAsia="zh-CN"/>
              </w:rPr>
            </w:pPr>
            <w:r>
              <w:rPr>
                <w:rFonts w:eastAsia="等线" w:hint="eastAsia"/>
                <w:lang w:eastAsia="zh-CN"/>
              </w:rPr>
              <w:t>Samsung</w:t>
            </w:r>
          </w:p>
        </w:tc>
        <w:tc>
          <w:tcPr>
            <w:tcW w:w="7957" w:type="dxa"/>
          </w:tcPr>
          <w:p w14:paraId="2D30E9AE" w14:textId="77777777" w:rsidR="00B911C5" w:rsidRDefault="00B911C5">
            <w:pPr>
              <w:rPr>
                <w:rFonts w:eastAsia="等线"/>
                <w:lang w:eastAsia="zh-CN"/>
              </w:rPr>
            </w:pPr>
            <w:r>
              <w:rPr>
                <w:rFonts w:eastAsia="等线"/>
                <w:lang w:eastAsia="zh-CN"/>
              </w:rPr>
              <w:t>A</w:t>
            </w:r>
            <w:r>
              <w:rPr>
                <w:rFonts w:eastAsia="等线" w:hint="eastAsia"/>
                <w:lang w:eastAsia="zh-CN"/>
              </w:rPr>
              <w:t xml:space="preserve">t </w:t>
            </w:r>
            <w:r>
              <w:rPr>
                <w:rFonts w:eastAsia="等线"/>
                <w:lang w:eastAsia="zh-CN"/>
              </w:rPr>
              <w:t xml:space="preserve">least we should have pause indication, priorities </w:t>
            </w:r>
            <w:r>
              <w:rPr>
                <w:rFonts w:eastAsia="宋体"/>
                <w:lang w:eastAsia="zh-CN"/>
              </w:rPr>
              <w:t xml:space="preserve">mechanism </w:t>
            </w:r>
            <w:r>
              <w:rPr>
                <w:rFonts w:eastAsia="等线"/>
                <w:lang w:eastAsia="zh-CN"/>
              </w:rPr>
              <w:t>may need further discussion.</w:t>
            </w:r>
          </w:p>
        </w:tc>
      </w:tr>
      <w:tr w:rsidR="00B911C5" w14:paraId="3EE428EB" w14:textId="77777777">
        <w:tc>
          <w:tcPr>
            <w:tcW w:w="1507" w:type="dxa"/>
          </w:tcPr>
          <w:p w14:paraId="2C03C2F5"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7957" w:type="dxa"/>
          </w:tcPr>
          <w:p w14:paraId="275B0D78" w14:textId="77777777" w:rsidR="00B911C5" w:rsidRDefault="00B911C5">
            <w:pPr>
              <w:rPr>
                <w:rFonts w:eastAsia="宋体"/>
                <w:lang w:eastAsia="zh-CN"/>
              </w:rPr>
            </w:pPr>
            <w:r>
              <w:rPr>
                <w:rFonts w:eastAsia="宋体"/>
                <w:lang w:eastAsia="zh-CN"/>
              </w:rPr>
              <w:t>For explicit pause indication, we think it is not needed, since it is RAN behavior whether to pause or not;</w:t>
            </w:r>
          </w:p>
          <w:p w14:paraId="6B206D9D" w14:textId="77777777" w:rsidR="00B911C5" w:rsidRDefault="00B911C5">
            <w:pPr>
              <w:rPr>
                <w:rFonts w:eastAsia="宋体"/>
                <w:lang w:eastAsia="zh-CN"/>
              </w:rPr>
            </w:pPr>
            <w:r>
              <w:rPr>
                <w:rFonts w:eastAsia="宋体"/>
                <w:lang w:eastAsia="zh-CN"/>
              </w:rPr>
              <w:t>For prioritization list as guidance for pause, it might be good for high layer to give some guidance;</w:t>
            </w:r>
          </w:p>
          <w:p w14:paraId="561A02A4" w14:textId="77777777" w:rsidR="00B911C5" w:rsidRDefault="00B911C5">
            <w:pPr>
              <w:rPr>
                <w:rFonts w:eastAsia="宋体"/>
                <w:lang w:eastAsia="zh-CN"/>
              </w:rPr>
            </w:pPr>
            <w:r>
              <w:rPr>
                <w:rFonts w:eastAsia="宋体"/>
                <w:lang w:eastAsia="zh-CN"/>
              </w:rPr>
              <w:t>For prioritization mechanism for UE, we think it is up to UE implementation, since such reports should be sent anyway.</w:t>
            </w:r>
          </w:p>
        </w:tc>
      </w:tr>
      <w:tr w:rsidR="00B911C5" w14:paraId="73E55D6E" w14:textId="77777777">
        <w:tc>
          <w:tcPr>
            <w:tcW w:w="1507" w:type="dxa"/>
          </w:tcPr>
          <w:p w14:paraId="520282F5" w14:textId="77777777" w:rsidR="00B911C5" w:rsidRDefault="00B911C5">
            <w:pPr>
              <w:rPr>
                <w:rFonts w:eastAsia="宋体"/>
                <w:lang w:eastAsia="zh-CN"/>
              </w:rPr>
            </w:pPr>
            <w:r>
              <w:rPr>
                <w:rFonts w:eastAsia="宋体" w:hint="eastAsia"/>
                <w:lang w:eastAsia="zh-CN"/>
              </w:rPr>
              <w:t>ZTE</w:t>
            </w:r>
          </w:p>
        </w:tc>
        <w:tc>
          <w:tcPr>
            <w:tcW w:w="7957" w:type="dxa"/>
          </w:tcPr>
          <w:p w14:paraId="4566C4B3" w14:textId="77777777" w:rsidR="00B911C5" w:rsidRDefault="00B911C5">
            <w:r>
              <w:rPr>
                <w:rFonts w:hint="eastAsia"/>
              </w:rPr>
              <w:t xml:space="preserve">The NG-RAN node may initiate the procedure to pause/resume some QoE measurement reporting by sending a list of  QoE reference ID with explicit pause/resume indication to UE.  </w:t>
            </w:r>
          </w:p>
          <w:p w14:paraId="1294DCC0" w14:textId="77777777" w:rsidR="00B911C5" w:rsidRDefault="00B911C5">
            <w:r>
              <w:rPr>
                <w:rFonts w:hint="eastAsia"/>
              </w:rPr>
              <w:t>We think that setting priorities is unnecessary and the RAN node could control which service reporting  is</w:t>
            </w:r>
            <w:r>
              <w:rPr>
                <w:rFonts w:eastAsia="宋体" w:hint="eastAsia"/>
                <w:lang w:eastAsia="zh-CN"/>
              </w:rPr>
              <w:t xml:space="preserve"> to be</w:t>
            </w:r>
            <w:r>
              <w:rPr>
                <w:rFonts w:hint="eastAsia"/>
              </w:rPr>
              <w:t xml:space="preserve"> suspended or resumed</w:t>
            </w:r>
          </w:p>
        </w:tc>
      </w:tr>
      <w:tr w:rsidR="00AA1CBA" w14:paraId="2090B064" w14:textId="77777777">
        <w:tc>
          <w:tcPr>
            <w:tcW w:w="1507" w:type="dxa"/>
          </w:tcPr>
          <w:p w14:paraId="413E4131" w14:textId="77777777" w:rsidR="00AA1CBA" w:rsidRDefault="00AA1CBA" w:rsidP="00AA1CBA">
            <w:r>
              <w:t>Nokia</w:t>
            </w:r>
          </w:p>
        </w:tc>
        <w:tc>
          <w:tcPr>
            <w:tcW w:w="7957" w:type="dxa"/>
          </w:tcPr>
          <w:p w14:paraId="0C57D4F0" w14:textId="77777777" w:rsidR="00AA1CBA" w:rsidRDefault="00AA1CBA" w:rsidP="00AA1CBA">
            <w:r>
              <w:t>The overload handling should remain inside RAN.</w:t>
            </w:r>
          </w:p>
        </w:tc>
      </w:tr>
      <w:tr w:rsidR="00130821" w14:paraId="1F6CA6FA" w14:textId="77777777" w:rsidTr="00130821">
        <w:tc>
          <w:tcPr>
            <w:tcW w:w="1507" w:type="dxa"/>
            <w:tcBorders>
              <w:top w:val="single" w:sz="4" w:space="0" w:color="auto"/>
              <w:left w:val="single" w:sz="4" w:space="0" w:color="auto"/>
              <w:bottom w:val="single" w:sz="4" w:space="0" w:color="auto"/>
              <w:right w:val="single" w:sz="4" w:space="0" w:color="auto"/>
            </w:tcBorders>
          </w:tcPr>
          <w:p w14:paraId="69CB9E74" w14:textId="77777777" w:rsidR="00130821" w:rsidRDefault="00130821">
            <w:r>
              <w:t>Qualcomm</w:t>
            </w:r>
          </w:p>
        </w:tc>
        <w:tc>
          <w:tcPr>
            <w:tcW w:w="7957" w:type="dxa"/>
            <w:tcBorders>
              <w:top w:val="single" w:sz="4" w:space="0" w:color="auto"/>
              <w:left w:val="single" w:sz="4" w:space="0" w:color="auto"/>
              <w:bottom w:val="single" w:sz="4" w:space="0" w:color="auto"/>
              <w:right w:val="single" w:sz="4" w:space="0" w:color="auto"/>
            </w:tcBorders>
          </w:tcPr>
          <w:p w14:paraId="438AB5D6" w14:textId="77777777" w:rsidR="00130821" w:rsidRDefault="00130821">
            <w:r>
              <w:t xml:space="preserve">Share the view with Samsung. Pause indication is NG-RAN dependent and need not be signaled by OAM. </w:t>
            </w:r>
          </w:p>
          <w:p w14:paraId="3B6EA996" w14:textId="77777777" w:rsidR="00130821" w:rsidRDefault="00130821">
            <w:r>
              <w:t>And prioritization list can be implementation specific at NG-RAN as well i.e. NG-RAN can choose to pause QMC for video service first and keep QMC for voice service running.</w:t>
            </w:r>
          </w:p>
        </w:tc>
      </w:tr>
      <w:tr w:rsidR="007D7F9D" w14:paraId="791D8094" w14:textId="77777777">
        <w:tc>
          <w:tcPr>
            <w:tcW w:w="1507" w:type="dxa"/>
          </w:tcPr>
          <w:p w14:paraId="264E833D" w14:textId="77777777" w:rsidR="007D7F9D" w:rsidRPr="00B71578" w:rsidRDefault="007D7F9D" w:rsidP="007D7F9D">
            <w:pPr>
              <w:rPr>
                <w:rFonts w:eastAsia="Malgun Gothic"/>
                <w:lang w:eastAsia="ko-KR"/>
              </w:rPr>
            </w:pPr>
            <w:r w:rsidRPr="00B71578">
              <w:rPr>
                <w:rFonts w:eastAsia="Malgun Gothic" w:hint="eastAsia"/>
                <w:lang w:eastAsia="ko-KR"/>
              </w:rPr>
              <w:t>LG</w:t>
            </w:r>
          </w:p>
        </w:tc>
        <w:tc>
          <w:tcPr>
            <w:tcW w:w="7957" w:type="dxa"/>
          </w:tcPr>
          <w:p w14:paraId="2D0D7A67" w14:textId="77777777" w:rsidR="007D7F9D" w:rsidRPr="00B71578" w:rsidRDefault="007D7F9D" w:rsidP="007D7F9D">
            <w:pPr>
              <w:rPr>
                <w:rFonts w:eastAsia="Malgun Gothic"/>
                <w:lang w:eastAsia="ko-KR"/>
              </w:rPr>
            </w:pPr>
            <w:r w:rsidRPr="00B71578">
              <w:rPr>
                <w:rFonts w:eastAsia="Malgun Gothic" w:hint="eastAsia"/>
                <w:lang w:eastAsia="ko-KR"/>
              </w:rPr>
              <w:t>For an explicit pause indication</w:t>
            </w:r>
            <w:r w:rsidRPr="00B71578">
              <w:rPr>
                <w:rFonts w:eastAsia="Malgun Gothic"/>
                <w:lang w:eastAsia="ko-KR"/>
              </w:rPr>
              <w:t xml:space="preserve"> and prioritization mechanism for UE, we have similar understanding as Huawei.</w:t>
            </w:r>
          </w:p>
        </w:tc>
      </w:tr>
      <w:tr w:rsidR="007D7F9D" w14:paraId="4E590B85" w14:textId="77777777">
        <w:tc>
          <w:tcPr>
            <w:tcW w:w="1507" w:type="dxa"/>
          </w:tcPr>
          <w:p w14:paraId="7BDAB2AF" w14:textId="77777777" w:rsidR="007D7F9D" w:rsidRPr="004D640A" w:rsidRDefault="00782FE4" w:rsidP="007D7F9D">
            <w:pPr>
              <w:rPr>
                <w:rFonts w:eastAsia="等线"/>
                <w:lang w:eastAsia="zh-CN"/>
              </w:rPr>
            </w:pPr>
            <w:r w:rsidRPr="004D640A">
              <w:rPr>
                <w:rFonts w:eastAsia="等线"/>
                <w:lang w:eastAsia="zh-CN"/>
              </w:rPr>
              <w:t>C</w:t>
            </w:r>
            <w:r w:rsidRPr="004D640A">
              <w:rPr>
                <w:rFonts w:eastAsia="等线" w:hint="eastAsia"/>
                <w:lang w:eastAsia="zh-CN"/>
              </w:rPr>
              <w:t>hina Telecom</w:t>
            </w:r>
          </w:p>
        </w:tc>
        <w:tc>
          <w:tcPr>
            <w:tcW w:w="7957" w:type="dxa"/>
          </w:tcPr>
          <w:p w14:paraId="1005ECC5" w14:textId="77777777" w:rsidR="007D7F9D" w:rsidRPr="004D640A" w:rsidRDefault="00782FE4" w:rsidP="007D7F9D">
            <w:pPr>
              <w:rPr>
                <w:rFonts w:eastAsia="等线"/>
                <w:lang w:eastAsia="zh-CN"/>
              </w:rPr>
            </w:pPr>
            <w:r w:rsidRPr="004D640A">
              <w:rPr>
                <w:rFonts w:eastAsia="等线"/>
                <w:lang w:eastAsia="zh-CN"/>
              </w:rPr>
              <w:t>W</w:t>
            </w:r>
            <w:r w:rsidRPr="004D640A">
              <w:rPr>
                <w:rFonts w:eastAsia="等线" w:hint="eastAsia"/>
                <w:lang w:eastAsia="zh-CN"/>
              </w:rPr>
              <w:t xml:space="preserve">e </w:t>
            </w:r>
            <w:r w:rsidRPr="004D640A">
              <w:rPr>
                <w:rFonts w:eastAsia="等线"/>
                <w:lang w:eastAsia="zh-CN"/>
              </w:rPr>
              <w:t xml:space="preserve">support to introduce a new pause/resume indication. </w:t>
            </w:r>
          </w:p>
        </w:tc>
      </w:tr>
      <w:tr w:rsidR="007D7F9D" w14:paraId="36D999A5" w14:textId="77777777">
        <w:tc>
          <w:tcPr>
            <w:tcW w:w="1507" w:type="dxa"/>
          </w:tcPr>
          <w:p w14:paraId="491BD1DF" w14:textId="77777777" w:rsidR="007D7F9D" w:rsidRDefault="00E24670" w:rsidP="007D7F9D">
            <w:r w:rsidRPr="00D64531">
              <w:rPr>
                <w:rFonts w:eastAsia="等线" w:hint="eastAsia"/>
                <w:lang w:eastAsia="zh-CN"/>
              </w:rPr>
              <w:t>L</w:t>
            </w:r>
            <w:r w:rsidRPr="00D64531">
              <w:rPr>
                <w:rFonts w:eastAsia="等线"/>
                <w:lang w:eastAsia="zh-CN"/>
              </w:rPr>
              <w:t>enovo, Motorola Mobility</w:t>
            </w:r>
          </w:p>
        </w:tc>
        <w:tc>
          <w:tcPr>
            <w:tcW w:w="7957" w:type="dxa"/>
          </w:tcPr>
          <w:p w14:paraId="4B4F28B6" w14:textId="77777777" w:rsidR="007D7F9D" w:rsidRPr="00974B8A" w:rsidRDefault="00E24670" w:rsidP="007D7F9D">
            <w:pPr>
              <w:rPr>
                <w:rFonts w:eastAsia="等线"/>
                <w:lang w:eastAsia="zh-CN"/>
              </w:rPr>
            </w:pPr>
            <w:r w:rsidRPr="00974B8A">
              <w:rPr>
                <w:rFonts w:eastAsia="等线"/>
                <w:lang w:eastAsia="zh-CN"/>
              </w:rPr>
              <w:t>The explicit pause indication seems fine. FFS on others.</w:t>
            </w:r>
          </w:p>
        </w:tc>
      </w:tr>
      <w:tr w:rsidR="00D552C9" w14:paraId="79B9513C" w14:textId="77777777">
        <w:tc>
          <w:tcPr>
            <w:tcW w:w="1507" w:type="dxa"/>
          </w:tcPr>
          <w:p w14:paraId="54E82C60" w14:textId="77777777" w:rsidR="00D552C9" w:rsidRPr="00D3790D" w:rsidRDefault="00D552C9" w:rsidP="00D552C9">
            <w:pPr>
              <w:rPr>
                <w:rFonts w:eastAsia="宋体"/>
                <w:lang w:eastAsia="zh-CN"/>
              </w:rPr>
            </w:pPr>
            <w:r w:rsidRPr="00E058AD">
              <w:rPr>
                <w:rFonts w:eastAsia="宋体" w:hint="eastAsia"/>
                <w:lang w:eastAsia="zh-CN"/>
              </w:rPr>
              <w:t>C</w:t>
            </w:r>
            <w:r w:rsidRPr="00E058AD">
              <w:rPr>
                <w:rFonts w:eastAsia="宋体"/>
                <w:lang w:eastAsia="zh-CN"/>
              </w:rPr>
              <w:t>hina Unicom</w:t>
            </w:r>
          </w:p>
        </w:tc>
        <w:tc>
          <w:tcPr>
            <w:tcW w:w="7957" w:type="dxa"/>
          </w:tcPr>
          <w:p w14:paraId="69FB4C1E" w14:textId="77777777" w:rsidR="00D552C9" w:rsidRDefault="00D552C9" w:rsidP="00D552C9">
            <w:pPr>
              <w:rPr>
                <w:rFonts w:eastAsia="宋体"/>
                <w:lang w:eastAsia="zh-CN"/>
              </w:rPr>
            </w:pPr>
            <w:r>
              <w:rPr>
                <w:rFonts w:eastAsia="宋体"/>
                <w:lang w:eastAsia="zh-CN"/>
              </w:rPr>
              <w:t>Explicit pause indication is not needed, since it is RAN behavior.</w:t>
            </w:r>
          </w:p>
          <w:p w14:paraId="68A414A8" w14:textId="77777777" w:rsidR="00D552C9" w:rsidRPr="00D3790D" w:rsidRDefault="00D552C9" w:rsidP="00D552C9">
            <w:pPr>
              <w:rPr>
                <w:rFonts w:eastAsia="宋体"/>
                <w:lang w:eastAsia="zh-CN"/>
              </w:rPr>
            </w:pPr>
            <w:r w:rsidRPr="00E058AD">
              <w:rPr>
                <w:rFonts w:eastAsia="宋体" w:hint="eastAsia"/>
                <w:lang w:eastAsia="zh-CN"/>
              </w:rPr>
              <w:t>S</w:t>
            </w:r>
            <w:r w:rsidRPr="00E058AD">
              <w:rPr>
                <w:rFonts w:eastAsia="宋体"/>
                <w:lang w:eastAsia="zh-CN"/>
              </w:rPr>
              <w:t xml:space="preserve">upport priority configuration </w:t>
            </w:r>
            <w:r w:rsidRPr="0008747E">
              <w:rPr>
                <w:rFonts w:eastAsia="宋体"/>
                <w:lang w:eastAsia="zh-CN"/>
              </w:rPr>
              <w:t>over NG/ the interaction between RAN and OAM</w:t>
            </w:r>
            <w:r>
              <w:rPr>
                <w:rFonts w:eastAsia="宋体"/>
                <w:lang w:eastAsia="zh-CN"/>
              </w:rPr>
              <w:t>, and RAN can used to pause or resume the QoE reports.</w:t>
            </w:r>
          </w:p>
        </w:tc>
      </w:tr>
      <w:tr w:rsidR="00D552C9" w14:paraId="258620A0" w14:textId="77777777">
        <w:tc>
          <w:tcPr>
            <w:tcW w:w="1507" w:type="dxa"/>
          </w:tcPr>
          <w:p w14:paraId="556E73B1" w14:textId="77777777" w:rsidR="00D552C9" w:rsidRPr="002125BE" w:rsidRDefault="00B2735C" w:rsidP="00D552C9">
            <w:pPr>
              <w:rPr>
                <w:rFonts w:eastAsia="宋体"/>
                <w:lang w:eastAsia="zh-CN"/>
              </w:rPr>
            </w:pPr>
            <w:r w:rsidRPr="002125BE">
              <w:rPr>
                <w:rFonts w:eastAsia="宋体" w:hint="eastAsia"/>
                <w:lang w:eastAsia="zh-CN"/>
              </w:rPr>
              <w:t>CATT</w:t>
            </w:r>
          </w:p>
        </w:tc>
        <w:tc>
          <w:tcPr>
            <w:tcW w:w="7957" w:type="dxa"/>
          </w:tcPr>
          <w:p w14:paraId="095921C0" w14:textId="77777777" w:rsidR="00D552C9" w:rsidRPr="002125BE" w:rsidRDefault="00B2735C" w:rsidP="00D552C9">
            <w:pPr>
              <w:rPr>
                <w:rFonts w:eastAsia="宋体"/>
                <w:lang w:eastAsia="zh-CN"/>
              </w:rPr>
            </w:pPr>
            <w:r w:rsidRPr="002125BE">
              <w:rPr>
                <w:rFonts w:eastAsia="宋体"/>
                <w:lang w:eastAsia="zh-CN"/>
              </w:rPr>
              <w:t>I</w:t>
            </w:r>
            <w:r w:rsidRPr="002125BE">
              <w:rPr>
                <w:rFonts w:eastAsia="宋体" w:hint="eastAsia"/>
                <w:lang w:eastAsia="zh-CN"/>
              </w:rPr>
              <w:t xml:space="preserve">n 28.405 about the indication as below. Looks needed, </w:t>
            </w:r>
            <w:r w:rsidRPr="002125BE">
              <w:rPr>
                <w:rFonts w:eastAsia="宋体"/>
                <w:lang w:eastAsia="zh-CN"/>
              </w:rPr>
              <w:t>should</w:t>
            </w:r>
            <w:r w:rsidRPr="002125BE">
              <w:rPr>
                <w:rFonts w:eastAsia="宋体" w:hint="eastAsia"/>
                <w:lang w:eastAsia="zh-CN"/>
              </w:rPr>
              <w:t xml:space="preserve"> </w:t>
            </w:r>
            <w:r w:rsidRPr="002125BE">
              <w:rPr>
                <w:rFonts w:eastAsia="宋体"/>
                <w:lang w:eastAsia="zh-CN"/>
              </w:rPr>
              <w:t>check</w:t>
            </w:r>
            <w:r w:rsidRPr="002125BE">
              <w:rPr>
                <w:rFonts w:eastAsia="宋体" w:hint="eastAsia"/>
                <w:lang w:eastAsia="zh-CN"/>
              </w:rPr>
              <w:t xml:space="preserve"> with SA5</w:t>
            </w:r>
          </w:p>
          <w:p w14:paraId="3B706B10" w14:textId="77777777" w:rsidR="00B2735C" w:rsidRPr="00B2735C" w:rsidRDefault="00B2735C" w:rsidP="00B2735C">
            <w:pPr>
              <w:rPr>
                <w:rFonts w:eastAsia="宋体"/>
                <w:sz w:val="20"/>
                <w:lang w:eastAsia="zh-CN"/>
              </w:rPr>
            </w:pPr>
            <w:r w:rsidRPr="00B2735C">
              <w:rPr>
                <w:rFonts w:eastAsia="宋体"/>
                <w:sz w:val="20"/>
                <w:lang w:eastAsia="zh-CN"/>
              </w:rPr>
              <w:t>Step 1 (M)</w:t>
            </w:r>
            <w:r w:rsidRPr="00B2735C">
              <w:rPr>
                <w:rFonts w:eastAsia="宋体"/>
                <w:sz w:val="20"/>
                <w:lang w:eastAsia="zh-CN"/>
              </w:rPr>
              <w:tab/>
              <w:t>The RAN node sends a request to temporarily stop the reporting to the UEs that has started the QoE information collection. An indication about the temporary stop is sent to the management system.</w:t>
            </w:r>
          </w:p>
          <w:p w14:paraId="62C81403" w14:textId="77777777" w:rsidR="00B2735C" w:rsidRPr="00B2735C" w:rsidRDefault="00B2735C" w:rsidP="00B2735C">
            <w:pPr>
              <w:rPr>
                <w:rFonts w:eastAsia="宋体"/>
                <w:sz w:val="20"/>
                <w:lang w:eastAsia="zh-CN"/>
              </w:rPr>
            </w:pPr>
            <w:r w:rsidRPr="00B2735C">
              <w:rPr>
                <w:rFonts w:eastAsia="宋体"/>
                <w:sz w:val="20"/>
                <w:lang w:eastAsia="zh-CN"/>
              </w:rPr>
              <w:t>Step 2 (M)</w:t>
            </w:r>
            <w:r w:rsidRPr="00B2735C">
              <w:rPr>
                <w:rFonts w:eastAsia="宋体"/>
                <w:sz w:val="20"/>
                <w:lang w:eastAsia="zh-CN"/>
              </w:rPr>
              <w:tab/>
              <w:t xml:space="preserve">When the UE receives the request from the RAN node to temporarily stop reporting, the UE access stratum informs the application that reporting has temporarily been stopped. The application continues any ongoing recording and stores the recorded information until a restart request is received. </w:t>
            </w:r>
          </w:p>
          <w:p w14:paraId="30B490B5" w14:textId="77777777" w:rsidR="00B2735C" w:rsidRPr="00B2735C" w:rsidRDefault="00B2735C" w:rsidP="00B2735C">
            <w:pPr>
              <w:rPr>
                <w:rFonts w:eastAsia="宋体"/>
                <w:sz w:val="20"/>
                <w:lang w:eastAsia="zh-CN"/>
              </w:rPr>
            </w:pPr>
            <w:r w:rsidRPr="00B2735C">
              <w:rPr>
                <w:rFonts w:eastAsia="宋体"/>
                <w:sz w:val="20"/>
                <w:lang w:eastAsia="zh-CN"/>
              </w:rPr>
              <w:t>Step 3 (M)</w:t>
            </w:r>
            <w:r w:rsidRPr="00B2735C">
              <w:rPr>
                <w:rFonts w:eastAsia="宋体"/>
                <w:sz w:val="20"/>
                <w:lang w:eastAsia="zh-CN"/>
              </w:rPr>
              <w:tab/>
              <w:t>When the RAN overload situation is ended, the RAN node sends a request to restart the reporting to the UEs that has temporarily stopped the QoE information reporting. An indication about the restart is sent to the management system.</w:t>
            </w:r>
          </w:p>
          <w:p w14:paraId="1A202C86" w14:textId="77777777" w:rsidR="00B2735C" w:rsidRPr="00B2735C" w:rsidRDefault="00B2735C" w:rsidP="00B2735C">
            <w:pPr>
              <w:rPr>
                <w:rFonts w:eastAsia="宋体"/>
                <w:sz w:val="20"/>
                <w:lang w:eastAsia="zh-CN"/>
              </w:rPr>
            </w:pPr>
            <w:r w:rsidRPr="00B2735C">
              <w:rPr>
                <w:rFonts w:eastAsia="宋体"/>
                <w:sz w:val="20"/>
                <w:lang w:eastAsia="zh-CN"/>
              </w:rPr>
              <w:t>Step 4 (M)</w:t>
            </w:r>
            <w:r w:rsidRPr="00B2735C">
              <w:rPr>
                <w:rFonts w:eastAsia="宋体"/>
                <w:sz w:val="20"/>
                <w:lang w:eastAsia="zh-CN"/>
              </w:rPr>
              <w:tab/>
              <w:t>When the UE receives the request from the RAN node, the UE access stratum informs the application to restart the QoE information reporting.</w:t>
            </w:r>
          </w:p>
          <w:p w14:paraId="5F58D011" w14:textId="77777777" w:rsidR="00B2735C" w:rsidRPr="002125BE" w:rsidRDefault="00B2735C" w:rsidP="00B2735C">
            <w:pPr>
              <w:rPr>
                <w:rFonts w:eastAsia="宋体"/>
                <w:sz w:val="20"/>
                <w:lang w:eastAsia="zh-CN"/>
              </w:rPr>
            </w:pPr>
            <w:r w:rsidRPr="00B2735C">
              <w:rPr>
                <w:rFonts w:eastAsia="宋体"/>
                <w:sz w:val="20"/>
                <w:lang w:eastAsia="zh-CN"/>
              </w:rPr>
              <w:t>Ends when</w:t>
            </w:r>
            <w:r w:rsidRPr="00B2735C">
              <w:rPr>
                <w:rFonts w:eastAsia="宋体"/>
                <w:sz w:val="20"/>
                <w:lang w:eastAsia="zh-CN"/>
              </w:rPr>
              <w:tab/>
              <w:t>The management system has received the indication that a recording session has been restarted.</w:t>
            </w:r>
          </w:p>
          <w:p w14:paraId="6D330FA3" w14:textId="77777777" w:rsidR="00B2735C" w:rsidRPr="002125BE" w:rsidRDefault="00B2735C" w:rsidP="00D552C9">
            <w:pPr>
              <w:rPr>
                <w:rFonts w:eastAsia="宋体"/>
                <w:lang w:eastAsia="zh-CN"/>
              </w:rPr>
            </w:pPr>
          </w:p>
          <w:p w14:paraId="5AEBDCE5" w14:textId="77777777" w:rsidR="00B2735C" w:rsidRPr="002125BE" w:rsidRDefault="00B2735C" w:rsidP="00D552C9">
            <w:pPr>
              <w:rPr>
                <w:rFonts w:eastAsia="宋体"/>
                <w:lang w:eastAsia="zh-CN"/>
              </w:rPr>
            </w:pPr>
            <w:r w:rsidRPr="00E058AD">
              <w:rPr>
                <w:rFonts w:eastAsia="宋体" w:hint="eastAsia"/>
                <w:lang w:eastAsia="zh-CN"/>
              </w:rPr>
              <w:t>S</w:t>
            </w:r>
            <w:r w:rsidRPr="00E058AD">
              <w:rPr>
                <w:rFonts w:eastAsia="宋体"/>
                <w:lang w:eastAsia="zh-CN"/>
              </w:rPr>
              <w:t xml:space="preserve">upport priority configuration </w:t>
            </w:r>
            <w:r w:rsidRPr="0008747E">
              <w:rPr>
                <w:rFonts w:eastAsia="宋体"/>
                <w:lang w:eastAsia="zh-CN"/>
              </w:rPr>
              <w:t>over NG/ the interaction between RAN and OAM</w:t>
            </w:r>
            <w:r>
              <w:rPr>
                <w:rFonts w:eastAsia="宋体"/>
                <w:lang w:eastAsia="zh-CN"/>
              </w:rPr>
              <w:t>, and RAN can used to pause or resume the QoE reports.</w:t>
            </w:r>
          </w:p>
        </w:tc>
      </w:tr>
      <w:tr w:rsidR="00D552C9" w14:paraId="558A08B6" w14:textId="77777777">
        <w:tc>
          <w:tcPr>
            <w:tcW w:w="1507" w:type="dxa"/>
          </w:tcPr>
          <w:p w14:paraId="259E4F07" w14:textId="77777777" w:rsidR="00D552C9" w:rsidRPr="002C3BB1" w:rsidRDefault="002C3BB1" w:rsidP="00D552C9">
            <w:pPr>
              <w:rPr>
                <w:rFonts w:eastAsia="宋体"/>
                <w:lang w:eastAsia="zh-CN"/>
              </w:rPr>
            </w:pPr>
            <w:r>
              <w:rPr>
                <w:rFonts w:eastAsia="宋体" w:hint="eastAsia"/>
                <w:lang w:eastAsia="zh-CN"/>
              </w:rPr>
              <w:t>CMCC</w:t>
            </w:r>
          </w:p>
        </w:tc>
        <w:tc>
          <w:tcPr>
            <w:tcW w:w="7957" w:type="dxa"/>
          </w:tcPr>
          <w:p w14:paraId="454A7C29" w14:textId="77777777" w:rsidR="00D552C9" w:rsidRPr="002C3BB1" w:rsidRDefault="002C3BB1" w:rsidP="00D552C9">
            <w:pPr>
              <w:rPr>
                <w:rFonts w:eastAsia="宋体"/>
                <w:lang w:eastAsia="zh-CN"/>
              </w:rPr>
            </w:pPr>
            <w:r>
              <w:rPr>
                <w:rFonts w:eastAsia="宋体" w:hint="eastAsia"/>
                <w:lang w:eastAsia="zh-CN"/>
              </w:rPr>
              <w:t>Pause indication is needed over Uu, but not NG.</w:t>
            </w:r>
          </w:p>
        </w:tc>
      </w:tr>
      <w:tr w:rsidR="00D552C9" w14:paraId="530BC673" w14:textId="77777777">
        <w:tc>
          <w:tcPr>
            <w:tcW w:w="1507" w:type="dxa"/>
          </w:tcPr>
          <w:p w14:paraId="2B7D0376" w14:textId="77777777" w:rsidR="00D552C9" w:rsidRPr="00A02BF9" w:rsidRDefault="0098026E" w:rsidP="00D552C9">
            <w:pPr>
              <w:rPr>
                <w:rFonts w:eastAsia="等线"/>
                <w:lang w:eastAsia="zh-CN"/>
              </w:rPr>
            </w:pPr>
            <w:r w:rsidRPr="00A02BF9">
              <w:rPr>
                <w:rFonts w:eastAsia="等线" w:hint="eastAsia"/>
                <w:lang w:eastAsia="zh-CN"/>
              </w:rPr>
              <w:t>Samsung2</w:t>
            </w:r>
          </w:p>
        </w:tc>
        <w:tc>
          <w:tcPr>
            <w:tcW w:w="7957" w:type="dxa"/>
          </w:tcPr>
          <w:p w14:paraId="75FA9B6F" w14:textId="77777777" w:rsidR="00D552C9" w:rsidRPr="00A02BF9" w:rsidRDefault="0098026E" w:rsidP="0098026E">
            <w:pPr>
              <w:rPr>
                <w:rFonts w:eastAsia="等线"/>
                <w:lang w:eastAsia="zh-CN"/>
              </w:rPr>
            </w:pPr>
            <w:r w:rsidRPr="00A02BF9">
              <w:rPr>
                <w:rFonts w:eastAsia="等线"/>
                <w:lang w:eastAsia="zh-CN"/>
              </w:rPr>
              <w:t>J</w:t>
            </w:r>
            <w:r w:rsidRPr="00A02BF9">
              <w:rPr>
                <w:rFonts w:eastAsia="等线" w:hint="eastAsia"/>
                <w:lang w:eastAsia="zh-CN"/>
              </w:rPr>
              <w:t xml:space="preserve">ust </w:t>
            </w:r>
            <w:r w:rsidRPr="00A02BF9">
              <w:rPr>
                <w:rFonts w:eastAsia="等线"/>
                <w:lang w:eastAsia="zh-CN"/>
              </w:rPr>
              <w:t xml:space="preserve">to clarify the proposal, our initial proposal for overload handling is </w:t>
            </w:r>
            <w:r w:rsidRPr="00A02BF9">
              <w:rPr>
                <w:rFonts w:eastAsia="等线"/>
                <w:b/>
                <w:lang w:eastAsia="zh-CN"/>
              </w:rPr>
              <w:t>we need pause indication during mobility</w:t>
            </w:r>
            <w:r w:rsidRPr="00A02BF9">
              <w:rPr>
                <w:rFonts w:eastAsia="等线"/>
                <w:lang w:eastAsia="zh-CN"/>
              </w:rPr>
              <w:t>, the impact will be on Xn/NG for mobility related messages.</w:t>
            </w:r>
          </w:p>
          <w:p w14:paraId="2A29DBCD" w14:textId="77777777" w:rsidR="0098026E" w:rsidRPr="00A02BF9" w:rsidRDefault="0098026E" w:rsidP="0098026E">
            <w:pPr>
              <w:rPr>
                <w:rFonts w:eastAsia="等线"/>
                <w:lang w:eastAsia="zh-CN"/>
              </w:rPr>
            </w:pPr>
            <w:r w:rsidRPr="00A02BF9">
              <w:rPr>
                <w:rFonts w:eastAsia="等线"/>
                <w:lang w:eastAsia="zh-CN"/>
              </w:rPr>
              <w:t>If the QoE reporting is paused in the source node</w:t>
            </w:r>
            <w:r w:rsidR="003477E2" w:rsidRPr="00A02BF9">
              <w:rPr>
                <w:rFonts w:eastAsia="等线"/>
                <w:lang w:eastAsia="zh-CN"/>
              </w:rPr>
              <w:t xml:space="preserve"> because of overload</w:t>
            </w:r>
            <w:r w:rsidRPr="00A02BF9">
              <w:rPr>
                <w:rFonts w:eastAsia="等线"/>
                <w:lang w:eastAsia="zh-CN"/>
              </w:rPr>
              <w:t>, the reporting configuration (i.e. pause indication) should be transmitted to the target node which may have no overload situation, so that the target node can resume the QoE reporting.</w:t>
            </w:r>
          </w:p>
          <w:p w14:paraId="22E1FF4C" w14:textId="77777777" w:rsidR="0098026E" w:rsidRPr="00A02BF9" w:rsidRDefault="0098026E" w:rsidP="0098026E">
            <w:pPr>
              <w:rPr>
                <w:rFonts w:eastAsia="等线"/>
                <w:lang w:eastAsia="zh-CN"/>
              </w:rPr>
            </w:pPr>
            <w:r w:rsidRPr="00A02BF9">
              <w:rPr>
                <w:rFonts w:eastAsia="等线"/>
                <w:lang w:eastAsia="zh-CN"/>
              </w:rPr>
              <w:t>We would like to know companies’ opinions on this proposal .</w:t>
            </w:r>
          </w:p>
        </w:tc>
      </w:tr>
      <w:tr w:rsidR="0085645B" w14:paraId="0E64EAAE" w14:textId="77777777">
        <w:tc>
          <w:tcPr>
            <w:tcW w:w="1507" w:type="dxa"/>
          </w:tcPr>
          <w:p w14:paraId="5522F722" w14:textId="0D510C15" w:rsidR="0085645B" w:rsidRPr="0085645B" w:rsidRDefault="0085645B" w:rsidP="00D552C9">
            <w:pPr>
              <w:rPr>
                <w:rFonts w:eastAsia="等线"/>
                <w:b/>
                <w:bCs/>
                <w:lang w:eastAsia="zh-CN"/>
              </w:rPr>
            </w:pPr>
            <w:r w:rsidRPr="0085645B">
              <w:rPr>
                <w:rFonts w:eastAsia="等线"/>
                <w:b/>
                <w:bCs/>
                <w:lang w:eastAsia="zh-CN"/>
              </w:rPr>
              <w:t>Ericsson</w:t>
            </w:r>
          </w:p>
        </w:tc>
        <w:tc>
          <w:tcPr>
            <w:tcW w:w="7957" w:type="dxa"/>
          </w:tcPr>
          <w:p w14:paraId="1FA8CB94" w14:textId="0211DE3A" w:rsidR="0085645B" w:rsidRDefault="00795235" w:rsidP="0098026E">
            <w:pPr>
              <w:rPr>
                <w:rFonts w:eastAsia="等线"/>
                <w:lang w:eastAsia="zh-CN"/>
              </w:rPr>
            </w:pPr>
            <w:r w:rsidRPr="001C64A3">
              <w:rPr>
                <w:rFonts w:eastAsia="等线"/>
                <w:b/>
                <w:bCs/>
                <w:lang w:eastAsia="zh-CN"/>
              </w:rPr>
              <w:t>RAN has full autonomy</w:t>
            </w:r>
            <w:r>
              <w:rPr>
                <w:rFonts w:eastAsia="等线"/>
                <w:lang w:eastAsia="zh-CN"/>
              </w:rPr>
              <w:t xml:space="preserve"> wrt </w:t>
            </w:r>
            <w:r w:rsidRPr="001C64A3">
              <w:rPr>
                <w:rFonts w:eastAsia="等线"/>
                <w:b/>
                <w:bCs/>
                <w:lang w:eastAsia="zh-CN"/>
              </w:rPr>
              <w:t>handling of pause/resume</w:t>
            </w:r>
            <w:r w:rsidR="009F0B34" w:rsidRPr="001C64A3">
              <w:rPr>
                <w:rFonts w:eastAsia="等线"/>
                <w:b/>
                <w:bCs/>
                <w:lang w:eastAsia="zh-CN"/>
              </w:rPr>
              <w:t>/release</w:t>
            </w:r>
            <w:r w:rsidRPr="001C64A3">
              <w:rPr>
                <w:rFonts w:eastAsia="等线"/>
                <w:b/>
                <w:bCs/>
                <w:lang w:eastAsia="zh-CN"/>
              </w:rPr>
              <w:t xml:space="preserve"> at overload</w:t>
            </w:r>
            <w:r>
              <w:rPr>
                <w:rFonts w:eastAsia="等线"/>
                <w:lang w:eastAsia="zh-CN"/>
              </w:rPr>
              <w:t xml:space="preserve">, and </w:t>
            </w:r>
            <w:r w:rsidRPr="001C64A3">
              <w:rPr>
                <w:rFonts w:eastAsia="等线"/>
                <w:b/>
                <w:bCs/>
                <w:lang w:eastAsia="zh-CN"/>
              </w:rPr>
              <w:t xml:space="preserve">no </w:t>
            </w:r>
            <w:r w:rsidR="001C64A3" w:rsidRPr="001C64A3">
              <w:rPr>
                <w:rFonts w:eastAsia="等线"/>
                <w:b/>
                <w:bCs/>
                <w:lang w:eastAsia="zh-CN"/>
              </w:rPr>
              <w:t>pause/resume/release</w:t>
            </w:r>
            <w:r w:rsidR="009F0B34" w:rsidRPr="001C64A3">
              <w:rPr>
                <w:rFonts w:eastAsia="等线"/>
                <w:b/>
                <w:bCs/>
                <w:lang w:eastAsia="zh-CN"/>
              </w:rPr>
              <w:t xml:space="preserve"> </w:t>
            </w:r>
            <w:r w:rsidRPr="001C64A3">
              <w:rPr>
                <w:rFonts w:eastAsia="等线"/>
                <w:b/>
                <w:bCs/>
                <w:lang w:eastAsia="zh-CN"/>
              </w:rPr>
              <w:t xml:space="preserve">indication over NG or </w:t>
            </w:r>
            <w:r w:rsidR="009F0B34" w:rsidRPr="001C64A3">
              <w:rPr>
                <w:rFonts w:eastAsia="等线"/>
                <w:b/>
                <w:bCs/>
                <w:lang w:eastAsia="zh-CN"/>
              </w:rPr>
              <w:t>from OAM is necessary</w:t>
            </w:r>
            <w:r w:rsidR="009F0B34">
              <w:rPr>
                <w:rFonts w:eastAsia="等线"/>
                <w:lang w:eastAsia="zh-CN"/>
              </w:rPr>
              <w:t>.</w:t>
            </w:r>
          </w:p>
          <w:p w14:paraId="396FBAFA" w14:textId="459ED7EA" w:rsidR="00233B4A" w:rsidRPr="00A02BF9" w:rsidRDefault="00161816" w:rsidP="0098026E">
            <w:pPr>
              <w:rPr>
                <w:rFonts w:eastAsia="等线"/>
                <w:lang w:eastAsia="zh-CN"/>
              </w:rPr>
            </w:pPr>
            <w:r>
              <w:rPr>
                <w:rFonts w:eastAsia="等线"/>
                <w:lang w:eastAsia="zh-CN"/>
              </w:rPr>
              <w:t xml:space="preserve">As for prioritization of </w:t>
            </w:r>
            <w:r w:rsidR="00FB4319">
              <w:rPr>
                <w:rFonts w:eastAsia="等线"/>
                <w:lang w:eastAsia="zh-CN"/>
              </w:rPr>
              <w:t xml:space="preserve">pending </w:t>
            </w:r>
            <w:r>
              <w:rPr>
                <w:rFonts w:eastAsia="等线"/>
                <w:lang w:eastAsia="zh-CN"/>
              </w:rPr>
              <w:t>report delivery after overload, RAN3 should discuss</w:t>
            </w:r>
            <w:r w:rsidR="002236BD">
              <w:rPr>
                <w:rFonts w:eastAsia="等线"/>
                <w:lang w:eastAsia="zh-CN"/>
              </w:rPr>
              <w:t xml:space="preserve"> the </w:t>
            </w:r>
            <w:r w:rsidR="00125206">
              <w:rPr>
                <w:rFonts w:eastAsia="等线"/>
                <w:lang w:eastAsia="zh-CN"/>
              </w:rPr>
              <w:t>possibility that the OAM</w:t>
            </w:r>
            <w:r w:rsidR="001C64A3">
              <w:rPr>
                <w:rFonts w:eastAsia="等线"/>
                <w:lang w:eastAsia="zh-CN"/>
              </w:rPr>
              <w:t xml:space="preserve"> indicates the prioritization among different service types. The pending reports of high prio services would be delivered first.</w:t>
            </w:r>
          </w:p>
        </w:tc>
      </w:tr>
    </w:tbl>
    <w:p w14:paraId="05C8FA54" w14:textId="77777777" w:rsidR="00B911C5" w:rsidRDefault="00B911C5">
      <w:pPr>
        <w:rPr>
          <w:rFonts w:eastAsia="宋体"/>
          <w:lang w:eastAsia="zh-CN"/>
        </w:rPr>
      </w:pPr>
    </w:p>
    <w:p w14:paraId="0A38261C" w14:textId="77777777" w:rsidR="00B911C5" w:rsidRDefault="00B911C5">
      <w:pPr>
        <w:rPr>
          <w:rFonts w:eastAsia="宋体"/>
          <w:lang w:eastAsia="zh-CN"/>
        </w:rPr>
      </w:pPr>
    </w:p>
    <w:p w14:paraId="271ABF7D" w14:textId="77777777" w:rsidR="00B911C5" w:rsidRDefault="00B911C5">
      <w:pPr>
        <w:pStyle w:val="2"/>
        <w:rPr>
          <w:rFonts w:eastAsia="宋体"/>
          <w:lang w:eastAsia="zh-CN"/>
        </w:rPr>
      </w:pPr>
      <w:r>
        <w:rPr>
          <w:rFonts w:eastAsia="宋体"/>
          <w:lang w:eastAsia="zh-CN"/>
        </w:rPr>
        <w:t>Other parameters?</w:t>
      </w:r>
    </w:p>
    <w:p w14:paraId="4830E48B" w14:textId="77777777" w:rsidR="00B911C5" w:rsidRDefault="00B911C5">
      <w:pPr>
        <w:rPr>
          <w:rFonts w:eastAsia="宋体"/>
          <w:lang w:eastAsia="zh-CN"/>
        </w:rPr>
      </w:pPr>
      <w:r>
        <w:rPr>
          <w:rFonts w:eastAsia="宋体" w:hint="eastAsia"/>
          <w:lang w:eastAsia="zh-CN"/>
        </w:rPr>
        <w:t>A</w:t>
      </w:r>
      <w:r>
        <w:rPr>
          <w:rFonts w:eastAsia="宋体"/>
          <w:lang w:eastAsia="zh-CN"/>
        </w:rPr>
        <w:t>s could be seen from discussion papers, I could see consensus on the introduction of the following IE:</w:t>
      </w:r>
    </w:p>
    <w:p w14:paraId="16BC82F0" w14:textId="77777777" w:rsidR="00B911C5" w:rsidRDefault="00B911C5">
      <w:pPr>
        <w:numPr>
          <w:ilvl w:val="0"/>
          <w:numId w:val="4"/>
        </w:numPr>
        <w:rPr>
          <w:rFonts w:eastAsia="宋体"/>
          <w:lang w:eastAsia="zh-CN"/>
        </w:rPr>
      </w:pPr>
      <w:r>
        <w:rPr>
          <w:rFonts w:eastAsia="宋体"/>
          <w:lang w:eastAsia="zh-CN"/>
        </w:rPr>
        <w:t>Container</w:t>
      </w:r>
    </w:p>
    <w:p w14:paraId="58F7EDE1" w14:textId="77777777" w:rsidR="00B911C5" w:rsidRDefault="00B911C5">
      <w:pPr>
        <w:numPr>
          <w:ilvl w:val="0"/>
          <w:numId w:val="4"/>
        </w:numPr>
        <w:rPr>
          <w:rFonts w:eastAsia="宋体"/>
          <w:lang w:eastAsia="zh-CN"/>
        </w:rPr>
      </w:pPr>
      <w:r>
        <w:rPr>
          <w:rFonts w:eastAsia="宋体"/>
          <w:lang w:eastAsia="zh-CN"/>
        </w:rPr>
        <w:t>UE Application layer measurement configuration IE for each service type</w:t>
      </w:r>
    </w:p>
    <w:p w14:paraId="3A6DAF86" w14:textId="77777777" w:rsidR="00B911C5" w:rsidRDefault="00B911C5">
      <w:pPr>
        <w:numPr>
          <w:ilvl w:val="0"/>
          <w:numId w:val="4"/>
        </w:numPr>
        <w:rPr>
          <w:rFonts w:eastAsia="宋体"/>
          <w:lang w:eastAsia="zh-CN"/>
        </w:rPr>
      </w:pPr>
      <w:r>
        <w:rPr>
          <w:rFonts w:eastAsia="宋体"/>
          <w:lang w:eastAsia="zh-CN"/>
        </w:rPr>
        <w:t>a numerated IE indicating service type (Streaming services, MTSI services, VR, MBMS, XR)</w:t>
      </w:r>
    </w:p>
    <w:p w14:paraId="1CF378E8" w14:textId="77777777" w:rsidR="00B911C5" w:rsidRDefault="00B911C5">
      <w:pPr>
        <w:numPr>
          <w:ilvl w:val="0"/>
          <w:numId w:val="4"/>
        </w:numPr>
        <w:rPr>
          <w:rFonts w:eastAsia="宋体"/>
          <w:lang w:eastAsia="zh-CN"/>
        </w:rPr>
      </w:pPr>
      <w:r>
        <w:rPr>
          <w:rFonts w:eastAsia="宋体" w:hint="eastAsia"/>
          <w:lang w:eastAsia="zh-CN"/>
        </w:rPr>
        <w:t>A</w:t>
      </w:r>
      <w:r>
        <w:rPr>
          <w:rFonts w:eastAsia="宋体"/>
          <w:lang w:eastAsia="zh-CN"/>
        </w:rPr>
        <w:t>rea scope, could be a list of cells/TA/TAI/PLMN</w:t>
      </w:r>
    </w:p>
    <w:p w14:paraId="43720BDC" w14:textId="77777777" w:rsidR="00B911C5" w:rsidRDefault="00B911C5">
      <w:pPr>
        <w:numPr>
          <w:ilvl w:val="0"/>
          <w:numId w:val="4"/>
        </w:numPr>
        <w:rPr>
          <w:rFonts w:eastAsia="宋体"/>
          <w:lang w:eastAsia="zh-CN"/>
        </w:rPr>
      </w:pPr>
      <w:r>
        <w:rPr>
          <w:rFonts w:eastAsia="宋体"/>
          <w:lang w:eastAsia="zh-CN"/>
        </w:rPr>
        <w:t>Slice scope, could be a list of S-NSSAI</w:t>
      </w:r>
    </w:p>
    <w:p w14:paraId="093DDDE1" w14:textId="77777777" w:rsidR="00B911C5" w:rsidRDefault="00B911C5">
      <w:pPr>
        <w:rPr>
          <w:rFonts w:eastAsia="宋体"/>
          <w:b/>
          <w:lang w:eastAsia="zh-CN"/>
        </w:rPr>
      </w:pPr>
      <w:r>
        <w:rPr>
          <w:rFonts w:eastAsia="宋体" w:hint="eastAsia"/>
          <w:b/>
          <w:lang w:eastAsia="zh-CN"/>
        </w:rPr>
        <w:t>Q</w:t>
      </w:r>
      <w:r>
        <w:rPr>
          <w:rFonts w:eastAsia="宋体"/>
          <w:b/>
          <w:lang w:eastAsia="zh-CN"/>
        </w:rPr>
        <w:t>12: Any comments to the four parameters above, e.g. yes or no, additional comments.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455E7AE5" w14:textId="77777777">
        <w:tc>
          <w:tcPr>
            <w:tcW w:w="1507" w:type="dxa"/>
          </w:tcPr>
          <w:p w14:paraId="2575A3E2" w14:textId="77777777" w:rsidR="00B911C5" w:rsidRDefault="00B911C5">
            <w:r>
              <w:t>Company</w:t>
            </w:r>
          </w:p>
        </w:tc>
        <w:tc>
          <w:tcPr>
            <w:tcW w:w="7957" w:type="dxa"/>
          </w:tcPr>
          <w:p w14:paraId="2D1CCFD9" w14:textId="77777777" w:rsidR="00B911C5" w:rsidRDefault="00B911C5">
            <w:r>
              <w:t>Comment</w:t>
            </w:r>
          </w:p>
        </w:tc>
      </w:tr>
      <w:tr w:rsidR="00B911C5" w14:paraId="3E5BADAE" w14:textId="77777777">
        <w:tc>
          <w:tcPr>
            <w:tcW w:w="1507" w:type="dxa"/>
          </w:tcPr>
          <w:p w14:paraId="549D6C78" w14:textId="77777777" w:rsidR="00B911C5" w:rsidRDefault="00B911C5">
            <w:pPr>
              <w:rPr>
                <w:rFonts w:eastAsia="等线"/>
                <w:lang w:eastAsia="zh-CN"/>
              </w:rPr>
            </w:pPr>
            <w:r>
              <w:rPr>
                <w:rFonts w:eastAsia="等线" w:hint="eastAsia"/>
                <w:lang w:eastAsia="zh-CN"/>
              </w:rPr>
              <w:t>S</w:t>
            </w:r>
            <w:r>
              <w:rPr>
                <w:rFonts w:eastAsia="等线"/>
                <w:lang w:eastAsia="zh-CN"/>
              </w:rPr>
              <w:t>amsung</w:t>
            </w:r>
          </w:p>
        </w:tc>
        <w:tc>
          <w:tcPr>
            <w:tcW w:w="7957" w:type="dxa"/>
          </w:tcPr>
          <w:p w14:paraId="36572A29" w14:textId="77777777" w:rsidR="00B911C5" w:rsidRDefault="00B911C5">
            <w:pPr>
              <w:rPr>
                <w:rFonts w:eastAsia="宋体"/>
                <w:lang w:eastAsia="zh-CN"/>
              </w:rPr>
            </w:pPr>
            <w:r>
              <w:rPr>
                <w:rFonts w:eastAsia="等线"/>
                <w:lang w:eastAsia="zh-CN"/>
              </w:rPr>
              <w:t>A little confused, w</w:t>
            </w:r>
            <w:r>
              <w:rPr>
                <w:rFonts w:eastAsia="等线" w:hint="eastAsia"/>
                <w:lang w:eastAsia="zh-CN"/>
              </w:rPr>
              <w:t>hat</w:t>
            </w:r>
            <w:r>
              <w:rPr>
                <w:rFonts w:eastAsia="等线"/>
                <w:lang w:eastAsia="zh-CN"/>
              </w:rPr>
              <w:t>’s the difference between “container” and “</w:t>
            </w:r>
            <w:r>
              <w:rPr>
                <w:rFonts w:eastAsia="宋体"/>
                <w:lang w:eastAsia="zh-CN"/>
              </w:rPr>
              <w:t xml:space="preserve">UE Application layer measurement configuration IE for each service type”? </w:t>
            </w:r>
          </w:p>
          <w:p w14:paraId="48F93651" w14:textId="77777777" w:rsidR="00B911C5" w:rsidRDefault="00B911C5">
            <w:pPr>
              <w:rPr>
                <w:rFonts w:eastAsia="等线"/>
                <w:lang w:eastAsia="zh-CN"/>
              </w:rPr>
            </w:pPr>
            <w:r>
              <w:rPr>
                <w:rFonts w:eastAsia="等线"/>
                <w:lang w:eastAsia="zh-CN"/>
              </w:rPr>
              <w:t xml:space="preserve">We think </w:t>
            </w:r>
            <w:r>
              <w:rPr>
                <w:rFonts w:eastAsia="等线" w:hint="eastAsia"/>
                <w:lang w:eastAsia="zh-CN"/>
              </w:rPr>
              <w:t>the</w:t>
            </w:r>
            <w:r>
              <w:rPr>
                <w:rFonts w:eastAsia="等线"/>
                <w:lang w:eastAsia="zh-CN"/>
              </w:rPr>
              <w:t xml:space="preserve"> container</w:t>
            </w:r>
            <w:r>
              <w:rPr>
                <w:rFonts w:eastAsia="等线" w:hint="eastAsia"/>
                <w:lang w:eastAsia="zh-CN"/>
              </w:rPr>
              <w:t>,</w:t>
            </w:r>
            <w:r>
              <w:rPr>
                <w:rFonts w:eastAsia="等线"/>
                <w:lang w:eastAsia="zh-CN"/>
              </w:rPr>
              <w:t xml:space="preserve"> service type, area scope and slice scope should be inside of the</w:t>
            </w:r>
            <w:r>
              <w:rPr>
                <w:rFonts w:eastAsia="宋体"/>
                <w:lang w:eastAsia="zh-CN"/>
              </w:rPr>
              <w:t xml:space="preserve"> UE Application layer measurement configuration IE</w:t>
            </w:r>
            <w:r>
              <w:rPr>
                <w:rFonts w:eastAsia="等线"/>
                <w:lang w:eastAsia="zh-CN"/>
              </w:rPr>
              <w:t xml:space="preserve">. </w:t>
            </w:r>
          </w:p>
          <w:p w14:paraId="1BA5AFF3" w14:textId="77777777" w:rsidR="00B911C5" w:rsidRDefault="00B911C5">
            <w:pPr>
              <w:rPr>
                <w:rFonts w:eastAsia="等线"/>
                <w:lang w:eastAsia="zh-CN"/>
              </w:rPr>
            </w:pPr>
            <w:r>
              <w:rPr>
                <w:rFonts w:eastAsia="等线"/>
                <w:lang w:eastAsia="zh-CN"/>
              </w:rPr>
              <w:t xml:space="preserve">And to support multiple QMC, a list of </w:t>
            </w:r>
            <w:r>
              <w:rPr>
                <w:rFonts w:eastAsia="宋体"/>
                <w:lang w:eastAsia="zh-CN"/>
              </w:rPr>
              <w:t>UE Application layer measurement configuration IE should be included in Trace Activation IE.</w:t>
            </w:r>
          </w:p>
        </w:tc>
      </w:tr>
      <w:tr w:rsidR="00B911C5" w14:paraId="6E2AC535" w14:textId="77777777">
        <w:tc>
          <w:tcPr>
            <w:tcW w:w="1507" w:type="dxa"/>
          </w:tcPr>
          <w:p w14:paraId="5E22D316"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7957" w:type="dxa"/>
          </w:tcPr>
          <w:p w14:paraId="7908DBE3" w14:textId="77777777" w:rsidR="00B911C5" w:rsidRDefault="00B911C5">
            <w:pPr>
              <w:rPr>
                <w:rFonts w:eastAsia="宋体"/>
                <w:lang w:eastAsia="zh-CN"/>
              </w:rPr>
            </w:pPr>
            <w:r>
              <w:rPr>
                <w:rFonts w:eastAsia="宋体"/>
                <w:lang w:eastAsia="zh-CN"/>
              </w:rPr>
              <w:t>We think all these parameters listed above are needed.</w:t>
            </w:r>
          </w:p>
          <w:p w14:paraId="63E89F0E" w14:textId="77777777" w:rsidR="00B911C5" w:rsidRDefault="00B911C5">
            <w:pPr>
              <w:rPr>
                <w:rFonts w:eastAsia="宋体"/>
                <w:lang w:eastAsia="zh-CN"/>
              </w:rPr>
            </w:pPr>
            <w:r>
              <w:rPr>
                <w:rFonts w:eastAsia="宋体"/>
                <w:lang w:eastAsia="zh-CN"/>
              </w:rPr>
              <w:t>To Samsung, agree, UE Application layer measurement configuration IE is an upper level IE, and there is a list of this IE.</w:t>
            </w:r>
          </w:p>
        </w:tc>
      </w:tr>
      <w:tr w:rsidR="00B911C5" w14:paraId="0A509A6A" w14:textId="77777777">
        <w:tc>
          <w:tcPr>
            <w:tcW w:w="1507" w:type="dxa"/>
          </w:tcPr>
          <w:p w14:paraId="79DC7C62" w14:textId="77777777" w:rsidR="00B911C5" w:rsidRDefault="00B911C5">
            <w:pPr>
              <w:rPr>
                <w:rFonts w:eastAsia="宋体"/>
                <w:lang w:eastAsia="zh-CN"/>
              </w:rPr>
            </w:pPr>
            <w:r>
              <w:rPr>
                <w:rFonts w:eastAsia="宋体" w:hint="eastAsia"/>
                <w:lang w:eastAsia="zh-CN"/>
              </w:rPr>
              <w:t xml:space="preserve">ZTE </w:t>
            </w:r>
          </w:p>
        </w:tc>
        <w:tc>
          <w:tcPr>
            <w:tcW w:w="7957" w:type="dxa"/>
          </w:tcPr>
          <w:p w14:paraId="1A9CBECE" w14:textId="77777777" w:rsidR="00B911C5" w:rsidRDefault="00B911C5">
            <w:pPr>
              <w:rPr>
                <w:rFonts w:eastAsia="宋体"/>
                <w:lang w:eastAsia="zh-CN"/>
              </w:rPr>
            </w:pPr>
            <w:r>
              <w:rPr>
                <w:rFonts w:eastAsia="宋体" w:hint="eastAsia"/>
                <w:lang w:eastAsia="zh-CN"/>
              </w:rPr>
              <w:t>OK for above parameters.</w:t>
            </w:r>
          </w:p>
        </w:tc>
      </w:tr>
      <w:tr w:rsidR="00B911C5" w14:paraId="27077AD8" w14:textId="77777777">
        <w:tc>
          <w:tcPr>
            <w:tcW w:w="1507" w:type="dxa"/>
          </w:tcPr>
          <w:p w14:paraId="5140831D" w14:textId="77777777" w:rsidR="00B911C5" w:rsidRDefault="00AA1CBA">
            <w:r>
              <w:t>Nokia</w:t>
            </w:r>
          </w:p>
        </w:tc>
        <w:tc>
          <w:tcPr>
            <w:tcW w:w="7957" w:type="dxa"/>
          </w:tcPr>
          <w:p w14:paraId="32F2C8A0" w14:textId="77777777" w:rsidR="00B911C5" w:rsidRDefault="00AA1CBA">
            <w:r>
              <w:t>OK</w:t>
            </w:r>
          </w:p>
        </w:tc>
      </w:tr>
      <w:tr w:rsidR="00130821" w14:paraId="0147EC63" w14:textId="77777777" w:rsidTr="00130821">
        <w:tc>
          <w:tcPr>
            <w:tcW w:w="1507" w:type="dxa"/>
            <w:tcBorders>
              <w:top w:val="single" w:sz="4" w:space="0" w:color="auto"/>
              <w:left w:val="single" w:sz="4" w:space="0" w:color="auto"/>
              <w:bottom w:val="single" w:sz="4" w:space="0" w:color="auto"/>
              <w:right w:val="single" w:sz="4" w:space="0" w:color="auto"/>
            </w:tcBorders>
          </w:tcPr>
          <w:p w14:paraId="65006657" w14:textId="77777777" w:rsidR="00130821" w:rsidRDefault="00130821">
            <w:r>
              <w:t>Qualcomm</w:t>
            </w:r>
          </w:p>
        </w:tc>
        <w:tc>
          <w:tcPr>
            <w:tcW w:w="7957" w:type="dxa"/>
            <w:tcBorders>
              <w:top w:val="single" w:sz="4" w:space="0" w:color="auto"/>
              <w:left w:val="single" w:sz="4" w:space="0" w:color="auto"/>
              <w:bottom w:val="single" w:sz="4" w:space="0" w:color="auto"/>
              <w:right w:val="single" w:sz="4" w:space="0" w:color="auto"/>
            </w:tcBorders>
          </w:tcPr>
          <w:p w14:paraId="5B630872" w14:textId="77777777" w:rsidR="00130821" w:rsidRDefault="00130821">
            <w:r>
              <w:t>OK for all</w:t>
            </w:r>
          </w:p>
        </w:tc>
      </w:tr>
      <w:tr w:rsidR="00B911C5" w14:paraId="15629C84" w14:textId="77777777">
        <w:tc>
          <w:tcPr>
            <w:tcW w:w="1507" w:type="dxa"/>
          </w:tcPr>
          <w:p w14:paraId="3F4445D1" w14:textId="77777777" w:rsidR="00B911C5" w:rsidRPr="00B71578" w:rsidRDefault="007D7F9D">
            <w:pPr>
              <w:rPr>
                <w:rFonts w:eastAsia="Malgun Gothic"/>
                <w:lang w:eastAsia="ko-KR"/>
              </w:rPr>
            </w:pPr>
            <w:r w:rsidRPr="00B71578">
              <w:rPr>
                <w:rFonts w:eastAsia="Malgun Gothic" w:hint="eastAsia"/>
                <w:lang w:eastAsia="ko-KR"/>
              </w:rPr>
              <w:t>LG</w:t>
            </w:r>
          </w:p>
        </w:tc>
        <w:tc>
          <w:tcPr>
            <w:tcW w:w="7957" w:type="dxa"/>
          </w:tcPr>
          <w:p w14:paraId="39373114" w14:textId="77777777" w:rsidR="00B911C5" w:rsidRPr="00B71578" w:rsidRDefault="007D7F9D">
            <w:pPr>
              <w:rPr>
                <w:rFonts w:eastAsia="Malgun Gothic"/>
                <w:lang w:eastAsia="ko-KR"/>
              </w:rPr>
            </w:pPr>
            <w:r w:rsidRPr="00B71578">
              <w:rPr>
                <w:rFonts w:eastAsia="Malgun Gothic" w:hint="eastAsia"/>
                <w:lang w:eastAsia="ko-KR"/>
              </w:rPr>
              <w:t>OK</w:t>
            </w:r>
          </w:p>
        </w:tc>
      </w:tr>
      <w:tr w:rsidR="00B911C5" w14:paraId="58F8782D" w14:textId="77777777">
        <w:tc>
          <w:tcPr>
            <w:tcW w:w="1507" w:type="dxa"/>
          </w:tcPr>
          <w:p w14:paraId="031B3C0A" w14:textId="77777777" w:rsidR="00B911C5" w:rsidRPr="004D640A" w:rsidRDefault="009F2779">
            <w:pPr>
              <w:rPr>
                <w:rFonts w:eastAsia="等线"/>
                <w:lang w:eastAsia="zh-CN"/>
              </w:rPr>
            </w:pPr>
            <w:r w:rsidRPr="004D640A">
              <w:rPr>
                <w:rFonts w:eastAsia="等线" w:hint="eastAsia"/>
                <w:lang w:eastAsia="zh-CN"/>
              </w:rPr>
              <w:t>China Telecom</w:t>
            </w:r>
          </w:p>
        </w:tc>
        <w:tc>
          <w:tcPr>
            <w:tcW w:w="7957" w:type="dxa"/>
          </w:tcPr>
          <w:p w14:paraId="46DAF511" w14:textId="77777777" w:rsidR="00B911C5" w:rsidRPr="004D640A" w:rsidRDefault="009F2779">
            <w:pPr>
              <w:rPr>
                <w:rFonts w:eastAsia="等线"/>
                <w:lang w:eastAsia="zh-CN"/>
              </w:rPr>
            </w:pPr>
            <w:r w:rsidRPr="004D640A">
              <w:rPr>
                <w:rFonts w:eastAsia="等线" w:hint="eastAsia"/>
                <w:lang w:eastAsia="zh-CN"/>
              </w:rPr>
              <w:t xml:space="preserve">Ok </w:t>
            </w:r>
          </w:p>
        </w:tc>
      </w:tr>
      <w:tr w:rsidR="00B911C5" w14:paraId="6D83198B" w14:textId="77777777">
        <w:tc>
          <w:tcPr>
            <w:tcW w:w="1507" w:type="dxa"/>
          </w:tcPr>
          <w:p w14:paraId="4F272F83" w14:textId="77777777" w:rsidR="00B911C5" w:rsidRDefault="00E24670">
            <w:r w:rsidRPr="00D64531">
              <w:rPr>
                <w:rFonts w:eastAsia="等线" w:hint="eastAsia"/>
                <w:lang w:eastAsia="zh-CN"/>
              </w:rPr>
              <w:t>L</w:t>
            </w:r>
            <w:r w:rsidRPr="00D64531">
              <w:rPr>
                <w:rFonts w:eastAsia="等线"/>
                <w:lang w:eastAsia="zh-CN"/>
              </w:rPr>
              <w:t>enovo, Motorola Mobility</w:t>
            </w:r>
          </w:p>
        </w:tc>
        <w:tc>
          <w:tcPr>
            <w:tcW w:w="7957" w:type="dxa"/>
          </w:tcPr>
          <w:p w14:paraId="2D569446" w14:textId="77777777" w:rsidR="00B911C5" w:rsidRPr="00974B8A" w:rsidRDefault="00E24670">
            <w:pPr>
              <w:rPr>
                <w:rFonts w:eastAsia="等线"/>
                <w:lang w:eastAsia="zh-CN"/>
              </w:rPr>
            </w:pPr>
            <w:r w:rsidRPr="00974B8A">
              <w:rPr>
                <w:rFonts w:eastAsia="等线" w:hint="eastAsia"/>
                <w:lang w:eastAsia="zh-CN"/>
              </w:rPr>
              <w:t>o</w:t>
            </w:r>
            <w:r w:rsidRPr="00974B8A">
              <w:rPr>
                <w:rFonts w:eastAsia="等线"/>
                <w:lang w:eastAsia="zh-CN"/>
              </w:rPr>
              <w:t>k</w:t>
            </w:r>
          </w:p>
        </w:tc>
      </w:tr>
      <w:tr w:rsidR="00D552C9" w14:paraId="21496570" w14:textId="77777777">
        <w:tc>
          <w:tcPr>
            <w:tcW w:w="1507" w:type="dxa"/>
          </w:tcPr>
          <w:p w14:paraId="5977DAB6"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7957" w:type="dxa"/>
          </w:tcPr>
          <w:p w14:paraId="660E63A3" w14:textId="77777777" w:rsidR="00D552C9" w:rsidRDefault="00D552C9" w:rsidP="00D552C9">
            <w:pPr>
              <w:rPr>
                <w:rFonts w:eastAsia="等线"/>
                <w:lang w:eastAsia="zh-CN"/>
              </w:rPr>
            </w:pPr>
            <w:r w:rsidRPr="00237DD0">
              <w:rPr>
                <w:rFonts w:eastAsia="宋体" w:hint="eastAsia"/>
                <w:lang w:eastAsia="zh-CN"/>
              </w:rPr>
              <w:t>A</w:t>
            </w:r>
            <w:r w:rsidRPr="00237DD0">
              <w:rPr>
                <w:rFonts w:eastAsia="宋体"/>
                <w:lang w:eastAsia="zh-CN"/>
              </w:rPr>
              <w:t>gree with Samsung, “</w:t>
            </w:r>
            <w:r>
              <w:rPr>
                <w:rFonts w:eastAsia="等线"/>
                <w:lang w:eastAsia="zh-CN"/>
              </w:rPr>
              <w:t xml:space="preserve">We think </w:t>
            </w:r>
            <w:r>
              <w:rPr>
                <w:rFonts w:eastAsia="等线" w:hint="eastAsia"/>
                <w:lang w:eastAsia="zh-CN"/>
              </w:rPr>
              <w:t>the</w:t>
            </w:r>
            <w:r>
              <w:rPr>
                <w:rFonts w:eastAsia="等线"/>
                <w:lang w:eastAsia="zh-CN"/>
              </w:rPr>
              <w:t xml:space="preserve"> container</w:t>
            </w:r>
            <w:r>
              <w:rPr>
                <w:rFonts w:eastAsia="等线" w:hint="eastAsia"/>
                <w:lang w:eastAsia="zh-CN"/>
              </w:rPr>
              <w:t>,</w:t>
            </w:r>
            <w:r>
              <w:rPr>
                <w:rFonts w:eastAsia="等线"/>
                <w:lang w:eastAsia="zh-CN"/>
              </w:rPr>
              <w:t xml:space="preserve"> service type, area scope and slice scope should be inside of the</w:t>
            </w:r>
            <w:r>
              <w:rPr>
                <w:rFonts w:eastAsia="宋体"/>
                <w:lang w:eastAsia="zh-CN"/>
              </w:rPr>
              <w:t xml:space="preserve"> UE Application layer measurement configuration IE</w:t>
            </w:r>
            <w:r>
              <w:rPr>
                <w:rFonts w:eastAsia="等线"/>
                <w:lang w:eastAsia="zh-CN"/>
              </w:rPr>
              <w:t>. “</w:t>
            </w:r>
          </w:p>
          <w:p w14:paraId="51115727" w14:textId="77777777" w:rsidR="00D552C9" w:rsidRPr="00615BF8" w:rsidRDefault="00D552C9" w:rsidP="00D552C9">
            <w:pPr>
              <w:rPr>
                <w:rFonts w:eastAsia="等线"/>
                <w:lang w:eastAsia="zh-CN"/>
              </w:rPr>
            </w:pPr>
            <w:r w:rsidRPr="00E058AD">
              <w:rPr>
                <w:rFonts w:eastAsia="宋体" w:hint="eastAsia"/>
                <w:lang w:eastAsia="zh-CN"/>
              </w:rPr>
              <w:t>W</w:t>
            </w:r>
            <w:r>
              <w:rPr>
                <w:rFonts w:eastAsia="宋体"/>
                <w:lang w:eastAsia="zh-CN"/>
              </w:rPr>
              <w:t>e think QoE reference ID should be introduced</w:t>
            </w:r>
            <w:r w:rsidRPr="00E058AD">
              <w:rPr>
                <w:rFonts w:eastAsia="宋体"/>
                <w:lang w:eastAsia="zh-CN"/>
              </w:rPr>
              <w:t xml:space="preserve"> for each QoE measurement.</w:t>
            </w:r>
          </w:p>
        </w:tc>
      </w:tr>
      <w:tr w:rsidR="00D552C9" w14:paraId="04996EBF" w14:textId="77777777">
        <w:tc>
          <w:tcPr>
            <w:tcW w:w="1507" w:type="dxa"/>
          </w:tcPr>
          <w:p w14:paraId="17C52D3E" w14:textId="77777777" w:rsidR="00D552C9" w:rsidRPr="002125BE" w:rsidRDefault="00B2735C" w:rsidP="00D552C9">
            <w:pPr>
              <w:rPr>
                <w:rFonts w:eastAsia="宋体"/>
                <w:lang w:eastAsia="zh-CN"/>
              </w:rPr>
            </w:pPr>
            <w:r w:rsidRPr="002125BE">
              <w:rPr>
                <w:rFonts w:eastAsia="宋体" w:hint="eastAsia"/>
                <w:lang w:eastAsia="zh-CN"/>
              </w:rPr>
              <w:t>CATT</w:t>
            </w:r>
          </w:p>
        </w:tc>
        <w:tc>
          <w:tcPr>
            <w:tcW w:w="7957" w:type="dxa"/>
          </w:tcPr>
          <w:p w14:paraId="026555CE" w14:textId="77777777" w:rsidR="00D552C9" w:rsidRPr="002125BE" w:rsidRDefault="00B2735C" w:rsidP="00D552C9">
            <w:pPr>
              <w:rPr>
                <w:rFonts w:eastAsia="宋体"/>
                <w:lang w:eastAsia="zh-CN"/>
              </w:rPr>
            </w:pPr>
            <w:r w:rsidRPr="002125BE">
              <w:rPr>
                <w:rFonts w:eastAsia="宋体" w:hint="eastAsia"/>
                <w:lang w:eastAsia="zh-CN"/>
              </w:rPr>
              <w:t xml:space="preserve">OK </w:t>
            </w:r>
          </w:p>
        </w:tc>
      </w:tr>
      <w:tr w:rsidR="00D552C9" w14:paraId="5475FC1B" w14:textId="77777777">
        <w:tc>
          <w:tcPr>
            <w:tcW w:w="1507" w:type="dxa"/>
          </w:tcPr>
          <w:p w14:paraId="0D3A3DA1" w14:textId="77777777" w:rsidR="00D552C9" w:rsidRPr="002C3BB1" w:rsidRDefault="002C3BB1" w:rsidP="00D552C9">
            <w:pPr>
              <w:rPr>
                <w:rFonts w:eastAsia="宋体"/>
                <w:lang w:eastAsia="zh-CN"/>
              </w:rPr>
            </w:pPr>
            <w:r>
              <w:rPr>
                <w:rFonts w:eastAsia="宋体" w:hint="eastAsia"/>
                <w:lang w:eastAsia="zh-CN"/>
              </w:rPr>
              <w:t>CMCC</w:t>
            </w:r>
          </w:p>
        </w:tc>
        <w:tc>
          <w:tcPr>
            <w:tcW w:w="7957" w:type="dxa"/>
          </w:tcPr>
          <w:p w14:paraId="0E5B025A" w14:textId="77777777" w:rsidR="00D552C9" w:rsidRPr="002C3BB1" w:rsidRDefault="002C3BB1" w:rsidP="00D552C9">
            <w:pPr>
              <w:rPr>
                <w:rFonts w:eastAsia="宋体"/>
                <w:lang w:eastAsia="zh-CN"/>
              </w:rPr>
            </w:pPr>
            <w:r>
              <w:rPr>
                <w:rFonts w:eastAsia="宋体" w:hint="eastAsia"/>
                <w:lang w:eastAsia="zh-CN"/>
              </w:rPr>
              <w:t>OK</w:t>
            </w:r>
          </w:p>
        </w:tc>
      </w:tr>
      <w:tr w:rsidR="00D552C9" w14:paraId="40F57A3C" w14:textId="77777777">
        <w:tc>
          <w:tcPr>
            <w:tcW w:w="1507" w:type="dxa"/>
          </w:tcPr>
          <w:p w14:paraId="4D5580B5" w14:textId="7DAAF6DE" w:rsidR="00D552C9" w:rsidRDefault="00467074" w:rsidP="00D552C9">
            <w:r w:rsidRPr="0085645B">
              <w:rPr>
                <w:rFonts w:eastAsia="等线"/>
                <w:b/>
                <w:bCs/>
                <w:lang w:eastAsia="zh-CN"/>
              </w:rPr>
              <w:t>Ericsson</w:t>
            </w:r>
          </w:p>
        </w:tc>
        <w:tc>
          <w:tcPr>
            <w:tcW w:w="7957" w:type="dxa"/>
          </w:tcPr>
          <w:p w14:paraId="29E4753E" w14:textId="3A4080E7" w:rsidR="00D552C9" w:rsidRDefault="00E4396B" w:rsidP="00D552C9">
            <w:r>
              <w:t>The content should be the following</w:t>
            </w:r>
            <w:r w:rsidR="00F91773">
              <w:t xml:space="preserve">, </w:t>
            </w:r>
            <w:r w:rsidR="00F91773" w:rsidRPr="00F91773">
              <w:rPr>
                <w:b/>
                <w:bCs/>
              </w:rPr>
              <w:t>for each item of the list</w:t>
            </w:r>
            <w:r w:rsidR="00F91773">
              <w:t xml:space="preserve"> of QoE measurement configurations</w:t>
            </w:r>
            <w:r>
              <w:t>:</w:t>
            </w:r>
          </w:p>
          <w:p w14:paraId="656E7B0B" w14:textId="77777777" w:rsidR="00E4396B" w:rsidRDefault="00E4396B" w:rsidP="00E4396B">
            <w:pPr>
              <w:pStyle w:val="ad"/>
              <w:numPr>
                <w:ilvl w:val="0"/>
                <w:numId w:val="7"/>
              </w:numPr>
            </w:pPr>
            <w:r>
              <w:t>One container, transparent to RAN, containing application layer measurement configuration.</w:t>
            </w:r>
          </w:p>
          <w:p w14:paraId="5A732ED5" w14:textId="70DE7760" w:rsidR="00E4396B" w:rsidRDefault="00E4396B" w:rsidP="00E4396B">
            <w:pPr>
              <w:pStyle w:val="ad"/>
              <w:numPr>
                <w:ilvl w:val="0"/>
                <w:numId w:val="7"/>
              </w:numPr>
            </w:pPr>
            <w:r>
              <w:t xml:space="preserve">Outside the container, </w:t>
            </w:r>
            <w:r w:rsidRPr="00F91773">
              <w:rPr>
                <w:b/>
                <w:bCs/>
              </w:rPr>
              <w:t>one MCE</w:t>
            </w:r>
            <w:r w:rsidR="00F91773" w:rsidRPr="00F91773">
              <w:rPr>
                <w:b/>
                <w:bCs/>
              </w:rPr>
              <w:t xml:space="preserve"> IP address</w:t>
            </w:r>
            <w:r>
              <w:t>.</w:t>
            </w:r>
          </w:p>
          <w:p w14:paraId="0FD8996B" w14:textId="77777777" w:rsidR="00E4396B" w:rsidRDefault="00E4396B" w:rsidP="00E4396B">
            <w:pPr>
              <w:pStyle w:val="ad"/>
              <w:numPr>
                <w:ilvl w:val="0"/>
                <w:numId w:val="7"/>
              </w:numPr>
            </w:pPr>
            <w:r>
              <w:t xml:space="preserve">Outside the container, </w:t>
            </w:r>
            <w:r w:rsidRPr="00F91773">
              <w:rPr>
                <w:b/>
                <w:bCs/>
              </w:rPr>
              <w:t>one indication of the service type</w:t>
            </w:r>
            <w:r>
              <w:t xml:space="preserve"> (e.g. MTSI or streaming).</w:t>
            </w:r>
          </w:p>
          <w:p w14:paraId="038250E7" w14:textId="0DED9998" w:rsidR="00E4396B" w:rsidRDefault="00E4396B" w:rsidP="00E4396B">
            <w:pPr>
              <w:pStyle w:val="ad"/>
              <w:numPr>
                <w:ilvl w:val="0"/>
                <w:numId w:val="7"/>
              </w:numPr>
            </w:pPr>
            <w:r>
              <w:t xml:space="preserve">Outside the container, one </w:t>
            </w:r>
            <w:r w:rsidR="00F91773" w:rsidRPr="00F91773">
              <w:rPr>
                <w:b/>
                <w:bCs/>
              </w:rPr>
              <w:t xml:space="preserve">QoE </w:t>
            </w:r>
            <w:r w:rsidRPr="00F91773">
              <w:rPr>
                <w:b/>
                <w:bCs/>
              </w:rPr>
              <w:t>reference</w:t>
            </w:r>
            <w:r>
              <w:t>, e.g. to be used for alignment of QoE reports and radio measurements.</w:t>
            </w:r>
          </w:p>
          <w:p w14:paraId="396655C8" w14:textId="77777777" w:rsidR="00E4396B" w:rsidRDefault="00E4396B" w:rsidP="00E4396B">
            <w:pPr>
              <w:pStyle w:val="ad"/>
              <w:numPr>
                <w:ilvl w:val="0"/>
                <w:numId w:val="7"/>
              </w:numPr>
            </w:pPr>
            <w:r>
              <w:t xml:space="preserve">Outside the container, </w:t>
            </w:r>
            <w:r w:rsidRPr="00F91773">
              <w:rPr>
                <w:b/>
                <w:bCs/>
              </w:rPr>
              <w:t>S-NSSAI (FFS if one S-NSSAI or a list of)</w:t>
            </w:r>
            <w:r>
              <w:t xml:space="preserve"> to be used as filtering criteria in case of per-slice QoE measurements.</w:t>
            </w:r>
          </w:p>
          <w:p w14:paraId="25F5A569" w14:textId="77777777" w:rsidR="00E4396B" w:rsidRDefault="00E4396B" w:rsidP="00E4396B">
            <w:pPr>
              <w:pStyle w:val="ad"/>
              <w:numPr>
                <w:ilvl w:val="0"/>
                <w:numId w:val="7"/>
              </w:numPr>
            </w:pPr>
            <w:r>
              <w:t xml:space="preserve">Outside the container, </w:t>
            </w:r>
            <w:r w:rsidRPr="00F91773">
              <w:rPr>
                <w:b/>
                <w:bCs/>
              </w:rPr>
              <w:t>one or more time-based criteria</w:t>
            </w:r>
            <w:r>
              <w:t>, to be used for triggering and/or stopping QoE measurements.</w:t>
            </w:r>
          </w:p>
          <w:p w14:paraId="5BD7791F" w14:textId="77777777" w:rsidR="00E4396B" w:rsidRDefault="00E4396B" w:rsidP="00E4396B">
            <w:pPr>
              <w:pStyle w:val="ad"/>
              <w:numPr>
                <w:ilvl w:val="0"/>
                <w:numId w:val="7"/>
              </w:numPr>
            </w:pPr>
            <w:r>
              <w:t xml:space="preserve">Outside the container, </w:t>
            </w:r>
            <w:r w:rsidRPr="00F91773">
              <w:rPr>
                <w:b/>
                <w:bCs/>
              </w:rPr>
              <w:t>one or more threshold-based criteria</w:t>
            </w:r>
            <w:r>
              <w:t>, to be used for triggering and/or stopping QoE measurements.</w:t>
            </w:r>
          </w:p>
          <w:p w14:paraId="744E7B24" w14:textId="77777777" w:rsidR="00E4396B" w:rsidRDefault="00E4396B" w:rsidP="00E4396B">
            <w:pPr>
              <w:pStyle w:val="ad"/>
              <w:numPr>
                <w:ilvl w:val="0"/>
                <w:numId w:val="7"/>
              </w:numPr>
            </w:pPr>
            <w:r>
              <w:t xml:space="preserve">Outside the container, </w:t>
            </w:r>
            <w:r w:rsidRPr="00F91773">
              <w:rPr>
                <w:b/>
                <w:bCs/>
              </w:rPr>
              <w:t>one or more filtering criteria</w:t>
            </w:r>
            <w:r>
              <w:t>, including: (1) a list of cells; (2) a list of Tracking Areas; (3) a list of PLMNs.</w:t>
            </w:r>
          </w:p>
          <w:p w14:paraId="643784FB" w14:textId="01D70EF7" w:rsidR="00E4396B" w:rsidRDefault="00E4396B" w:rsidP="00E4396B">
            <w:pPr>
              <w:pStyle w:val="ad"/>
              <w:numPr>
                <w:ilvl w:val="0"/>
                <w:numId w:val="7"/>
              </w:numPr>
            </w:pPr>
            <w:r>
              <w:t xml:space="preserve">Outside the container, </w:t>
            </w:r>
            <w:r w:rsidRPr="00F91773">
              <w:rPr>
                <w:b/>
                <w:bCs/>
              </w:rPr>
              <w:t>one or more event-based</w:t>
            </w:r>
            <w:r>
              <w:t xml:space="preserve"> criteria, to be used for triggering and/or stopping QoE measurements</w:t>
            </w:r>
          </w:p>
        </w:tc>
      </w:tr>
    </w:tbl>
    <w:p w14:paraId="245F1C9A" w14:textId="77777777" w:rsidR="00B911C5" w:rsidRDefault="00B911C5">
      <w:pPr>
        <w:rPr>
          <w:rFonts w:eastAsia="宋体"/>
          <w:lang w:eastAsia="zh-CN"/>
        </w:rPr>
      </w:pPr>
    </w:p>
    <w:p w14:paraId="6FD8FA63" w14:textId="77777777" w:rsidR="00B911C5" w:rsidRDefault="00B911C5">
      <w:pPr>
        <w:rPr>
          <w:rFonts w:eastAsia="宋体"/>
          <w:lang w:eastAsia="zh-CN"/>
        </w:rPr>
      </w:pPr>
      <w:r>
        <w:rPr>
          <w:rFonts w:eastAsia="宋体"/>
          <w:lang w:eastAsia="zh-CN"/>
        </w:rPr>
        <w:t>In addition, I could also see some proposals on introducing criteria from OAM/CN to RAN a set of criteria, including one or more time-based criteria, one or more threshold-based criteria and one or more event-based criteria, to be used for triggering and/or stopping QoE measurements. Please companies share your views whether any or all of these criteria are needed or not.</w:t>
      </w:r>
    </w:p>
    <w:p w14:paraId="720A9BE0" w14:textId="77777777" w:rsidR="00B911C5" w:rsidRDefault="00B911C5">
      <w:pPr>
        <w:rPr>
          <w:rFonts w:eastAsia="宋体"/>
          <w:b/>
          <w:lang w:eastAsia="zh-CN"/>
        </w:rPr>
      </w:pPr>
      <w:r>
        <w:rPr>
          <w:rFonts w:eastAsia="宋体"/>
          <w:b/>
          <w:lang w:eastAsia="zh-CN"/>
        </w:rPr>
        <w:t>Q13. If any or all of these criteria, one or more time-based, one or more threshold-based, one or more event-based, are needed or not.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549B04F2" w14:textId="77777777">
        <w:tc>
          <w:tcPr>
            <w:tcW w:w="1507" w:type="dxa"/>
          </w:tcPr>
          <w:p w14:paraId="1C0AE094" w14:textId="77777777" w:rsidR="00B911C5" w:rsidRDefault="00B911C5">
            <w:r>
              <w:t>Company</w:t>
            </w:r>
          </w:p>
        </w:tc>
        <w:tc>
          <w:tcPr>
            <w:tcW w:w="7957" w:type="dxa"/>
          </w:tcPr>
          <w:p w14:paraId="68565F83" w14:textId="77777777" w:rsidR="00B911C5" w:rsidRDefault="00B911C5">
            <w:r>
              <w:t>Comment</w:t>
            </w:r>
          </w:p>
        </w:tc>
      </w:tr>
      <w:tr w:rsidR="00B911C5" w14:paraId="0F936564" w14:textId="77777777">
        <w:tc>
          <w:tcPr>
            <w:tcW w:w="1507" w:type="dxa"/>
          </w:tcPr>
          <w:p w14:paraId="5A19A861" w14:textId="77777777" w:rsidR="00B911C5" w:rsidRDefault="00B911C5">
            <w:pPr>
              <w:rPr>
                <w:rFonts w:eastAsia="等线"/>
                <w:lang w:eastAsia="zh-CN"/>
              </w:rPr>
            </w:pPr>
            <w:r>
              <w:rPr>
                <w:rFonts w:eastAsia="等线"/>
                <w:lang w:eastAsia="zh-CN"/>
              </w:rPr>
              <w:t>S</w:t>
            </w:r>
            <w:r>
              <w:rPr>
                <w:rFonts w:eastAsia="等线" w:hint="eastAsia"/>
                <w:lang w:eastAsia="zh-CN"/>
              </w:rPr>
              <w:t>amsung</w:t>
            </w:r>
          </w:p>
        </w:tc>
        <w:tc>
          <w:tcPr>
            <w:tcW w:w="7957" w:type="dxa"/>
          </w:tcPr>
          <w:p w14:paraId="255D83BB" w14:textId="77777777" w:rsidR="00B911C5" w:rsidRDefault="00B911C5">
            <w:pPr>
              <w:rPr>
                <w:rFonts w:eastAsia="等线"/>
                <w:lang w:eastAsia="zh-CN"/>
              </w:rPr>
            </w:pPr>
            <w:r>
              <w:rPr>
                <w:rFonts w:eastAsia="等线"/>
                <w:lang w:eastAsia="zh-CN"/>
              </w:rPr>
              <w:t>I</w:t>
            </w:r>
            <w:r>
              <w:rPr>
                <w:rFonts w:eastAsia="等线" w:hint="eastAsia"/>
                <w:lang w:eastAsia="zh-CN"/>
              </w:rPr>
              <w:t>t</w:t>
            </w:r>
            <w:r>
              <w:rPr>
                <w:rFonts w:eastAsia="等线"/>
                <w:lang w:eastAsia="zh-CN"/>
              </w:rPr>
              <w:t>’s good to have some conditions for triggering/stopping the QoE measurement, it’s more flexible to collect QoE in different scenarios</w:t>
            </w:r>
          </w:p>
        </w:tc>
      </w:tr>
      <w:tr w:rsidR="00B911C5" w14:paraId="08E28E6E" w14:textId="77777777">
        <w:tc>
          <w:tcPr>
            <w:tcW w:w="1507" w:type="dxa"/>
          </w:tcPr>
          <w:p w14:paraId="24A5799B"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7957" w:type="dxa"/>
          </w:tcPr>
          <w:p w14:paraId="7B3705B3" w14:textId="77777777" w:rsidR="00B911C5" w:rsidRDefault="00B911C5">
            <w:pPr>
              <w:rPr>
                <w:rFonts w:eastAsia="宋体"/>
                <w:lang w:eastAsia="zh-CN"/>
              </w:rPr>
            </w:pPr>
            <w:r>
              <w:rPr>
                <w:rFonts w:eastAsia="宋体" w:hint="eastAsia"/>
                <w:lang w:eastAsia="zh-CN"/>
              </w:rPr>
              <w:t>N</w:t>
            </w:r>
            <w:r>
              <w:rPr>
                <w:rFonts w:eastAsia="宋体"/>
                <w:lang w:eastAsia="zh-CN"/>
              </w:rPr>
              <w:t>ot sure. Actually in the QMC container, application layer configured some criteria for the UE to conduct this QoE measurement task, from UE AS layer, it should just transfer to application layer when QMC is received.</w:t>
            </w:r>
          </w:p>
        </w:tc>
      </w:tr>
      <w:tr w:rsidR="00B911C5" w14:paraId="73CA5DE5" w14:textId="77777777">
        <w:tc>
          <w:tcPr>
            <w:tcW w:w="1507" w:type="dxa"/>
          </w:tcPr>
          <w:p w14:paraId="767EC2BC" w14:textId="77777777" w:rsidR="00B911C5" w:rsidRDefault="00B911C5">
            <w:pPr>
              <w:rPr>
                <w:rFonts w:eastAsia="宋体"/>
                <w:lang w:eastAsia="zh-CN"/>
              </w:rPr>
            </w:pPr>
            <w:r>
              <w:rPr>
                <w:rFonts w:eastAsia="宋体" w:hint="eastAsia"/>
                <w:lang w:eastAsia="zh-CN"/>
              </w:rPr>
              <w:t>ZTE</w:t>
            </w:r>
          </w:p>
        </w:tc>
        <w:tc>
          <w:tcPr>
            <w:tcW w:w="7957" w:type="dxa"/>
          </w:tcPr>
          <w:p w14:paraId="7801B003" w14:textId="77777777" w:rsidR="00B911C5" w:rsidRDefault="00B911C5">
            <w:r>
              <w:rPr>
                <w:rFonts w:hint="eastAsia"/>
              </w:rPr>
              <w:t>Not needed, it shall be done by implementation.</w:t>
            </w:r>
          </w:p>
        </w:tc>
      </w:tr>
      <w:tr w:rsidR="00130821" w14:paraId="12577F3B" w14:textId="77777777" w:rsidTr="00130821">
        <w:tc>
          <w:tcPr>
            <w:tcW w:w="1507" w:type="dxa"/>
            <w:tcBorders>
              <w:top w:val="single" w:sz="4" w:space="0" w:color="auto"/>
              <w:left w:val="single" w:sz="4" w:space="0" w:color="auto"/>
              <w:bottom w:val="single" w:sz="4" w:space="0" w:color="auto"/>
              <w:right w:val="single" w:sz="4" w:space="0" w:color="auto"/>
            </w:tcBorders>
          </w:tcPr>
          <w:p w14:paraId="35810F4E" w14:textId="77777777" w:rsidR="00130821" w:rsidRPr="00130821" w:rsidRDefault="00130821">
            <w:pPr>
              <w:rPr>
                <w:rFonts w:eastAsia="宋体"/>
                <w:lang w:eastAsia="zh-CN"/>
              </w:rPr>
            </w:pPr>
            <w:r w:rsidRPr="00130821">
              <w:rPr>
                <w:rFonts w:eastAsia="宋体"/>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334F994" w14:textId="77777777" w:rsidR="00130821" w:rsidRDefault="00130821">
            <w:r>
              <w:t>Not needed, QMC can be deactivated by OAM whenever needed if any of these criteria is met. No need to signal this to NG-RAN or UE.</w:t>
            </w:r>
          </w:p>
        </w:tc>
      </w:tr>
      <w:tr w:rsidR="00B911C5" w14:paraId="766BB9B9" w14:textId="77777777">
        <w:tc>
          <w:tcPr>
            <w:tcW w:w="1507" w:type="dxa"/>
          </w:tcPr>
          <w:p w14:paraId="41B8B374" w14:textId="77777777" w:rsidR="00B911C5" w:rsidRPr="004D640A" w:rsidRDefault="00842BFB" w:rsidP="001828BE">
            <w:pPr>
              <w:rPr>
                <w:rFonts w:eastAsia="等线"/>
                <w:lang w:eastAsia="zh-CN"/>
              </w:rPr>
            </w:pPr>
            <w:r w:rsidRPr="004D640A">
              <w:rPr>
                <w:rFonts w:eastAsia="等线" w:hint="eastAsia"/>
                <w:lang w:eastAsia="zh-CN"/>
              </w:rPr>
              <w:t>China Telecom</w:t>
            </w:r>
          </w:p>
        </w:tc>
        <w:tc>
          <w:tcPr>
            <w:tcW w:w="7957" w:type="dxa"/>
          </w:tcPr>
          <w:p w14:paraId="65C94BBF" w14:textId="77777777" w:rsidR="00B911C5" w:rsidRPr="004D640A" w:rsidRDefault="00842BFB" w:rsidP="001828BE">
            <w:pPr>
              <w:rPr>
                <w:rFonts w:eastAsia="等线"/>
                <w:lang w:eastAsia="zh-CN"/>
              </w:rPr>
            </w:pPr>
            <w:r w:rsidRPr="004D640A">
              <w:rPr>
                <w:rFonts w:eastAsia="等线" w:hint="eastAsia"/>
                <w:lang w:eastAsia="zh-CN"/>
              </w:rPr>
              <w:t>Not need</w:t>
            </w:r>
            <w:r w:rsidR="00AF02F8" w:rsidRPr="004D640A">
              <w:rPr>
                <w:rFonts w:eastAsia="等线"/>
                <w:lang w:eastAsia="zh-CN"/>
              </w:rPr>
              <w:t>ed</w:t>
            </w:r>
            <w:r w:rsidRPr="004D640A">
              <w:rPr>
                <w:rFonts w:eastAsia="等线" w:hint="eastAsia"/>
                <w:lang w:eastAsia="zh-CN"/>
              </w:rPr>
              <w:t>.</w:t>
            </w:r>
            <w:r w:rsidR="00AF02F8" w:rsidRPr="004D640A">
              <w:rPr>
                <w:rFonts w:eastAsia="等线"/>
                <w:lang w:eastAsia="zh-CN"/>
              </w:rPr>
              <w:t xml:space="preserve"> QMC can trigger or stop QoE measurement based on its policy. There </w:t>
            </w:r>
            <w:r w:rsidR="00AF02F8">
              <w:rPr>
                <w:rFonts w:eastAsia="宋体"/>
                <w:lang w:eastAsia="zh-CN"/>
              </w:rPr>
              <w:t xml:space="preserve">is no need to signal </w:t>
            </w:r>
            <w:r w:rsidR="00AF02F8">
              <w:rPr>
                <w:rFonts w:eastAsia="等线"/>
                <w:lang w:eastAsia="zh-CN"/>
              </w:rPr>
              <w:t>t</w:t>
            </w:r>
            <w:r w:rsidR="00AF02F8" w:rsidRPr="00AF02F8">
              <w:rPr>
                <w:rFonts w:eastAsia="等线"/>
                <w:lang w:eastAsia="zh-CN"/>
              </w:rPr>
              <w:t xml:space="preserve">his </w:t>
            </w:r>
            <w:r w:rsidR="00AF02F8">
              <w:rPr>
                <w:rFonts w:eastAsia="宋体"/>
                <w:lang w:eastAsia="zh-CN"/>
              </w:rPr>
              <w:t>criteria to NG-RAN.</w:t>
            </w:r>
          </w:p>
        </w:tc>
      </w:tr>
      <w:tr w:rsidR="00B911C5" w14:paraId="1FFF2888" w14:textId="77777777">
        <w:tc>
          <w:tcPr>
            <w:tcW w:w="1507" w:type="dxa"/>
          </w:tcPr>
          <w:p w14:paraId="1DC0D828" w14:textId="77777777" w:rsidR="00B911C5" w:rsidRDefault="00E24670">
            <w:r w:rsidRPr="00D64531">
              <w:rPr>
                <w:rFonts w:eastAsia="等线" w:hint="eastAsia"/>
                <w:lang w:eastAsia="zh-CN"/>
              </w:rPr>
              <w:t>L</w:t>
            </w:r>
            <w:r w:rsidRPr="00D64531">
              <w:rPr>
                <w:rFonts w:eastAsia="等线"/>
                <w:lang w:eastAsia="zh-CN"/>
              </w:rPr>
              <w:t>enovo, Motorola Mobility</w:t>
            </w:r>
          </w:p>
        </w:tc>
        <w:tc>
          <w:tcPr>
            <w:tcW w:w="7957" w:type="dxa"/>
          </w:tcPr>
          <w:p w14:paraId="0A314A61" w14:textId="77777777" w:rsidR="00B911C5" w:rsidRPr="00974B8A" w:rsidRDefault="00E24670">
            <w:pPr>
              <w:rPr>
                <w:rFonts w:eastAsia="等线"/>
                <w:lang w:eastAsia="zh-CN"/>
              </w:rPr>
            </w:pPr>
            <w:r w:rsidRPr="00974B8A">
              <w:rPr>
                <w:rFonts w:eastAsia="等线" w:hint="eastAsia"/>
                <w:lang w:eastAsia="zh-CN"/>
              </w:rPr>
              <w:t>S</w:t>
            </w:r>
            <w:r w:rsidRPr="00974B8A">
              <w:rPr>
                <w:rFonts w:eastAsia="等线"/>
                <w:lang w:eastAsia="zh-CN"/>
              </w:rPr>
              <w:t>eems not needed. these criteria can be transparent to RAN.</w:t>
            </w:r>
          </w:p>
        </w:tc>
      </w:tr>
      <w:tr w:rsidR="00D552C9" w14:paraId="5B09D7BC" w14:textId="77777777">
        <w:tc>
          <w:tcPr>
            <w:tcW w:w="1507" w:type="dxa"/>
          </w:tcPr>
          <w:p w14:paraId="1AC2B337"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7957" w:type="dxa"/>
          </w:tcPr>
          <w:p w14:paraId="3A61F53C" w14:textId="77777777" w:rsidR="00D552C9" w:rsidRDefault="00D552C9" w:rsidP="00D552C9">
            <w:r>
              <w:t>Not sure the benefits to support these criteria</w:t>
            </w:r>
            <w:r w:rsidRPr="00E058AD">
              <w:rPr>
                <w:rFonts w:eastAsia="宋体"/>
                <w:lang w:eastAsia="zh-CN"/>
              </w:rPr>
              <w:t>.</w:t>
            </w:r>
            <w:r>
              <w:rPr>
                <w:rFonts w:eastAsia="宋体"/>
                <w:lang w:eastAsia="zh-CN"/>
              </w:rPr>
              <w:t xml:space="preserve"> Need for the clarification.</w:t>
            </w:r>
          </w:p>
        </w:tc>
      </w:tr>
      <w:tr w:rsidR="00D552C9" w14:paraId="59630C59" w14:textId="77777777">
        <w:tc>
          <w:tcPr>
            <w:tcW w:w="1507" w:type="dxa"/>
          </w:tcPr>
          <w:p w14:paraId="23A63871" w14:textId="77777777" w:rsidR="00D552C9" w:rsidRPr="002125BE" w:rsidRDefault="00B2735C" w:rsidP="00D552C9">
            <w:pPr>
              <w:rPr>
                <w:rFonts w:eastAsia="宋体"/>
                <w:lang w:eastAsia="zh-CN"/>
              </w:rPr>
            </w:pPr>
            <w:r w:rsidRPr="002125BE">
              <w:rPr>
                <w:rFonts w:eastAsia="宋体" w:hint="eastAsia"/>
                <w:lang w:eastAsia="zh-CN"/>
              </w:rPr>
              <w:t>CATT</w:t>
            </w:r>
          </w:p>
        </w:tc>
        <w:tc>
          <w:tcPr>
            <w:tcW w:w="7957" w:type="dxa"/>
          </w:tcPr>
          <w:p w14:paraId="3AD0052B" w14:textId="77777777" w:rsidR="00D552C9" w:rsidRPr="002125BE" w:rsidRDefault="007A6CBE" w:rsidP="007A6CBE">
            <w:pPr>
              <w:rPr>
                <w:rFonts w:eastAsia="宋体"/>
                <w:lang w:eastAsia="zh-CN"/>
              </w:rPr>
            </w:pPr>
            <w:r w:rsidRPr="002125BE">
              <w:rPr>
                <w:rFonts w:eastAsia="宋体" w:hint="eastAsia"/>
                <w:lang w:eastAsia="zh-CN"/>
              </w:rPr>
              <w:t xml:space="preserve">Not sure, should further study. These </w:t>
            </w:r>
            <w:r w:rsidRPr="002125BE">
              <w:rPr>
                <w:rFonts w:eastAsia="宋体"/>
                <w:lang w:eastAsia="zh-CN"/>
              </w:rPr>
              <w:t>information</w:t>
            </w:r>
            <w:r w:rsidRPr="002125BE">
              <w:rPr>
                <w:rFonts w:eastAsia="宋体" w:hint="eastAsia"/>
                <w:lang w:eastAsia="zh-CN"/>
              </w:rPr>
              <w:t xml:space="preserve"> looks inside configuration file </w:t>
            </w:r>
          </w:p>
        </w:tc>
      </w:tr>
      <w:tr w:rsidR="00D552C9" w14:paraId="3B839E50" w14:textId="77777777">
        <w:tc>
          <w:tcPr>
            <w:tcW w:w="1507" w:type="dxa"/>
          </w:tcPr>
          <w:p w14:paraId="47DDA858" w14:textId="77777777" w:rsidR="00D552C9" w:rsidRPr="002C3BB1" w:rsidRDefault="002C3BB1" w:rsidP="00D552C9">
            <w:pPr>
              <w:rPr>
                <w:rFonts w:eastAsia="宋体"/>
                <w:lang w:eastAsia="zh-CN"/>
              </w:rPr>
            </w:pPr>
            <w:r>
              <w:rPr>
                <w:rFonts w:eastAsia="宋体" w:hint="eastAsia"/>
                <w:lang w:eastAsia="zh-CN"/>
              </w:rPr>
              <w:t>CMCC</w:t>
            </w:r>
          </w:p>
        </w:tc>
        <w:tc>
          <w:tcPr>
            <w:tcW w:w="7957" w:type="dxa"/>
          </w:tcPr>
          <w:p w14:paraId="1D901508" w14:textId="77777777" w:rsidR="00D552C9" w:rsidRPr="002C3BB1" w:rsidRDefault="002C3BB1" w:rsidP="00D552C9">
            <w:pPr>
              <w:rPr>
                <w:rFonts w:eastAsia="宋体"/>
                <w:lang w:eastAsia="zh-CN"/>
              </w:rPr>
            </w:pPr>
            <w:r>
              <w:rPr>
                <w:rFonts w:eastAsia="宋体" w:hint="eastAsia"/>
                <w:lang w:eastAsia="zh-CN"/>
              </w:rPr>
              <w:t>C</w:t>
            </w:r>
            <w:r>
              <w:rPr>
                <w:rFonts w:eastAsia="宋体"/>
                <w:lang w:eastAsia="zh-CN"/>
              </w:rPr>
              <w:t>o</w:t>
            </w:r>
            <w:r>
              <w:rPr>
                <w:rFonts w:eastAsia="宋体" w:hint="eastAsia"/>
                <w:lang w:eastAsia="zh-CN"/>
              </w:rPr>
              <w:t>uld be further studied. Maybe some MDT trigger is needed for alignment of MDT and QoE.</w:t>
            </w:r>
          </w:p>
        </w:tc>
      </w:tr>
      <w:tr w:rsidR="00D552C9" w14:paraId="60814E8F" w14:textId="77777777">
        <w:tc>
          <w:tcPr>
            <w:tcW w:w="1507" w:type="dxa"/>
          </w:tcPr>
          <w:p w14:paraId="435D24B3" w14:textId="7E6F74F6" w:rsidR="00D552C9" w:rsidRPr="00243FA1" w:rsidRDefault="006F132D" w:rsidP="00D552C9">
            <w:pPr>
              <w:rPr>
                <w:b/>
                <w:bCs/>
              </w:rPr>
            </w:pPr>
            <w:r w:rsidRPr="00243FA1">
              <w:rPr>
                <w:b/>
                <w:bCs/>
              </w:rPr>
              <w:t>Ericsson</w:t>
            </w:r>
          </w:p>
        </w:tc>
        <w:tc>
          <w:tcPr>
            <w:tcW w:w="7957" w:type="dxa"/>
          </w:tcPr>
          <w:p w14:paraId="346E6A38" w14:textId="77777777" w:rsidR="00FC547B" w:rsidRDefault="006F132D" w:rsidP="00D552C9">
            <w:r w:rsidRPr="006F132D">
              <w:rPr>
                <w:b/>
                <w:bCs/>
              </w:rPr>
              <w:t xml:space="preserve">We think that </w:t>
            </w:r>
            <w:r w:rsidR="00830221">
              <w:rPr>
                <w:b/>
                <w:bCs/>
              </w:rPr>
              <w:t>the triggering criteria are</w:t>
            </w:r>
            <w:r w:rsidRPr="006F132D">
              <w:rPr>
                <w:b/>
                <w:bCs/>
              </w:rPr>
              <w:t xml:space="preserve"> essential</w:t>
            </w:r>
            <w:r>
              <w:t xml:space="preserve"> – </w:t>
            </w:r>
            <w:r w:rsidR="00025C2B">
              <w:t>perhaps the most important motivation for QoE monitoring is to measure QoE during certain network or radio event</w:t>
            </w:r>
            <w:r w:rsidR="004D42C0">
              <w:t>s</w:t>
            </w:r>
            <w:r>
              <w:t>.</w:t>
            </w:r>
          </w:p>
          <w:p w14:paraId="4BD6ED08" w14:textId="29447957" w:rsidR="00FC547B" w:rsidRDefault="00FC547B" w:rsidP="00D552C9">
            <w:r>
              <w:t>Besides, the TR 38.890 states the following</w:t>
            </w:r>
            <w:r w:rsidR="00243FA1">
              <w:t xml:space="preserve"> in Clause 6.3</w:t>
            </w:r>
            <w:r>
              <w:t>:</w:t>
            </w:r>
          </w:p>
          <w:p w14:paraId="6755C55C" w14:textId="3C12759B" w:rsidR="00D552C9" w:rsidRPr="00243FA1" w:rsidRDefault="00FC547B" w:rsidP="00D552C9">
            <w:pPr>
              <w:rPr>
                <w:bCs/>
                <w:i/>
                <w:iCs/>
                <w:szCs w:val="18"/>
              </w:rPr>
            </w:pPr>
            <w:r w:rsidRPr="00FC547B">
              <w:rPr>
                <w:bCs/>
                <w:i/>
                <w:i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tc>
      </w:tr>
      <w:tr w:rsidR="00D552C9" w14:paraId="66629014" w14:textId="77777777">
        <w:tc>
          <w:tcPr>
            <w:tcW w:w="1507" w:type="dxa"/>
          </w:tcPr>
          <w:p w14:paraId="5BAFB29E" w14:textId="77777777" w:rsidR="00D552C9" w:rsidRDefault="00D552C9" w:rsidP="00D552C9"/>
        </w:tc>
        <w:tc>
          <w:tcPr>
            <w:tcW w:w="7957" w:type="dxa"/>
          </w:tcPr>
          <w:p w14:paraId="7E643C19" w14:textId="77777777" w:rsidR="00D552C9" w:rsidRDefault="00D552C9" w:rsidP="00D552C9"/>
        </w:tc>
      </w:tr>
      <w:tr w:rsidR="00D552C9" w14:paraId="4D70730B" w14:textId="77777777">
        <w:tc>
          <w:tcPr>
            <w:tcW w:w="1507" w:type="dxa"/>
          </w:tcPr>
          <w:p w14:paraId="6E3E38FD" w14:textId="77777777" w:rsidR="00D552C9" w:rsidRDefault="00D552C9" w:rsidP="00D552C9"/>
        </w:tc>
        <w:tc>
          <w:tcPr>
            <w:tcW w:w="7957" w:type="dxa"/>
          </w:tcPr>
          <w:p w14:paraId="641D2710" w14:textId="77777777" w:rsidR="00D552C9" w:rsidRDefault="00D552C9" w:rsidP="00D552C9"/>
        </w:tc>
      </w:tr>
    </w:tbl>
    <w:p w14:paraId="6DFA4BDA" w14:textId="77777777" w:rsidR="00B911C5" w:rsidRDefault="00B911C5">
      <w:pPr>
        <w:rPr>
          <w:rFonts w:eastAsia="宋体"/>
          <w:b/>
          <w:lang w:eastAsia="zh-CN"/>
        </w:rPr>
      </w:pPr>
    </w:p>
    <w:p w14:paraId="363CE8C0" w14:textId="77777777" w:rsidR="00B911C5" w:rsidRDefault="00B911C5">
      <w:pPr>
        <w:rPr>
          <w:rFonts w:eastAsia="宋体"/>
          <w:b/>
          <w:lang w:eastAsia="zh-CN"/>
        </w:rPr>
      </w:pPr>
    </w:p>
    <w:p w14:paraId="59B9DFA5" w14:textId="77777777" w:rsidR="00B911C5" w:rsidRDefault="00B911C5">
      <w:pPr>
        <w:pStyle w:val="2"/>
      </w:pPr>
      <w:r>
        <w:rPr>
          <w:lang w:eastAsia="zh-CN"/>
        </w:rPr>
        <w:t xml:space="preserve">If to introduce a </w:t>
      </w:r>
      <w:r>
        <w:rPr>
          <w:color w:val="000000"/>
        </w:rPr>
        <w:t>new IE NR QoE activation, what else needed</w:t>
      </w:r>
    </w:p>
    <w:p w14:paraId="4AC5AB3C" w14:textId="77777777" w:rsidR="00B911C5" w:rsidRDefault="00B911C5">
      <w:r>
        <w:t>Here we should note that all the discussions and conclusions (except 3.1) above are also applied here for this issue, e.g. one QoE reference ID or not, one TCE address or not, slice configuration, etc.</w:t>
      </w:r>
    </w:p>
    <w:p w14:paraId="1C470506" w14:textId="77777777" w:rsidR="00B911C5" w:rsidRDefault="00B911C5">
      <w:pPr>
        <w:rPr>
          <w:b/>
        </w:rPr>
      </w:pPr>
      <w:r>
        <w:rPr>
          <w:b/>
        </w:rPr>
        <w:t xml:space="preserve">Q14. </w:t>
      </w:r>
      <w:r>
        <w:rPr>
          <w:b/>
          <w:lang w:eastAsia="zh-CN"/>
        </w:rPr>
        <w:t xml:space="preserve">If to introduce a </w:t>
      </w:r>
      <w:r>
        <w:rPr>
          <w:b/>
          <w:color w:val="000000"/>
        </w:rPr>
        <w:t>new IE NR QoE activation, what else needed, in addition to the agreements reached above?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7957"/>
      </w:tblGrid>
      <w:tr w:rsidR="00B911C5" w14:paraId="39D48BCA" w14:textId="77777777">
        <w:tc>
          <w:tcPr>
            <w:tcW w:w="1507" w:type="dxa"/>
          </w:tcPr>
          <w:p w14:paraId="6B98840E" w14:textId="77777777" w:rsidR="00B911C5" w:rsidRDefault="00B911C5">
            <w:r>
              <w:t>Company</w:t>
            </w:r>
          </w:p>
        </w:tc>
        <w:tc>
          <w:tcPr>
            <w:tcW w:w="7957" w:type="dxa"/>
          </w:tcPr>
          <w:p w14:paraId="550EF4DC" w14:textId="77777777" w:rsidR="00B911C5" w:rsidRDefault="00B911C5">
            <w:r>
              <w:t>Comment</w:t>
            </w:r>
          </w:p>
        </w:tc>
      </w:tr>
      <w:tr w:rsidR="00B911C5" w14:paraId="70B0FC05" w14:textId="77777777">
        <w:tc>
          <w:tcPr>
            <w:tcW w:w="1507" w:type="dxa"/>
          </w:tcPr>
          <w:p w14:paraId="2A03A57E" w14:textId="77777777" w:rsidR="00B911C5" w:rsidRDefault="00B911C5">
            <w:pPr>
              <w:rPr>
                <w:rFonts w:eastAsia="等线"/>
                <w:lang w:eastAsia="zh-CN"/>
              </w:rPr>
            </w:pPr>
            <w:r>
              <w:rPr>
                <w:rFonts w:eastAsia="等线" w:hint="eastAsia"/>
                <w:lang w:eastAsia="zh-CN"/>
              </w:rPr>
              <w:t>Samsun</w:t>
            </w:r>
            <w:r>
              <w:rPr>
                <w:rFonts w:eastAsia="等线"/>
                <w:lang w:eastAsia="zh-CN"/>
              </w:rPr>
              <w:t>g</w:t>
            </w:r>
          </w:p>
        </w:tc>
        <w:tc>
          <w:tcPr>
            <w:tcW w:w="7957" w:type="dxa"/>
          </w:tcPr>
          <w:p w14:paraId="68F095D5" w14:textId="77777777" w:rsidR="00B911C5" w:rsidRDefault="00B911C5">
            <w:pPr>
              <w:rPr>
                <w:rFonts w:eastAsia="等线"/>
                <w:lang w:eastAsia="zh-CN"/>
              </w:rPr>
            </w:pPr>
            <w:r>
              <w:rPr>
                <w:rFonts w:eastAsia="等线"/>
                <w:lang w:eastAsia="zh-CN"/>
              </w:rPr>
              <w:t>I may not understand the question. Why we need a new IE NR QoE activation? What’s the issue?</w:t>
            </w:r>
          </w:p>
        </w:tc>
      </w:tr>
      <w:tr w:rsidR="00B911C5" w14:paraId="677C04AF" w14:textId="77777777">
        <w:tc>
          <w:tcPr>
            <w:tcW w:w="1507" w:type="dxa"/>
          </w:tcPr>
          <w:p w14:paraId="50C13E62" w14:textId="77777777" w:rsidR="00B911C5" w:rsidRDefault="00B911C5">
            <w:pPr>
              <w:rPr>
                <w:rFonts w:eastAsia="宋体"/>
                <w:lang w:eastAsia="zh-CN"/>
              </w:rPr>
            </w:pPr>
            <w:r>
              <w:rPr>
                <w:rFonts w:eastAsia="宋体" w:hint="eastAsia"/>
                <w:lang w:eastAsia="zh-CN"/>
              </w:rPr>
              <w:t>H</w:t>
            </w:r>
            <w:r>
              <w:rPr>
                <w:rFonts w:eastAsia="宋体"/>
                <w:lang w:eastAsia="zh-CN"/>
              </w:rPr>
              <w:t>uawei</w:t>
            </w:r>
          </w:p>
        </w:tc>
        <w:tc>
          <w:tcPr>
            <w:tcW w:w="7957" w:type="dxa"/>
          </w:tcPr>
          <w:p w14:paraId="2083051A" w14:textId="77777777" w:rsidR="00B911C5" w:rsidRDefault="00B911C5">
            <w:pPr>
              <w:rPr>
                <w:rFonts w:eastAsia="宋体"/>
                <w:lang w:eastAsia="zh-CN"/>
              </w:rPr>
            </w:pPr>
            <w:r>
              <w:rPr>
                <w:rFonts w:eastAsia="宋体"/>
                <w:lang w:eastAsia="zh-CN"/>
              </w:rPr>
              <w:t>No.</w:t>
            </w:r>
          </w:p>
          <w:p w14:paraId="5D678591" w14:textId="77777777" w:rsidR="00B911C5" w:rsidRDefault="00B911C5">
            <w:pPr>
              <w:rPr>
                <w:rFonts w:eastAsia="宋体"/>
                <w:lang w:eastAsia="zh-CN"/>
              </w:rPr>
            </w:pPr>
            <w:r>
              <w:rPr>
                <w:rFonts w:eastAsia="宋体" w:hint="eastAsia"/>
                <w:lang w:eastAsia="zh-CN"/>
              </w:rPr>
              <w:t>T</w:t>
            </w:r>
            <w:r>
              <w:rPr>
                <w:rFonts w:eastAsia="宋体"/>
                <w:lang w:eastAsia="zh-CN"/>
              </w:rPr>
              <w:t>o SS, this question is based on the assumption that if a new NR QoE activation is introduced (since some companies proposed), then what else are needed, in addition to the agreements reached from Q2~13)</w:t>
            </w:r>
          </w:p>
        </w:tc>
      </w:tr>
      <w:tr w:rsidR="00B911C5" w14:paraId="0E293D0D" w14:textId="77777777">
        <w:tc>
          <w:tcPr>
            <w:tcW w:w="1507" w:type="dxa"/>
          </w:tcPr>
          <w:p w14:paraId="1BCC94D4" w14:textId="77777777" w:rsidR="00B911C5" w:rsidRDefault="00B911C5">
            <w:pPr>
              <w:rPr>
                <w:rFonts w:eastAsia="宋体"/>
                <w:lang w:eastAsia="zh-CN"/>
              </w:rPr>
            </w:pPr>
            <w:r>
              <w:rPr>
                <w:rFonts w:eastAsia="宋体" w:hint="eastAsia"/>
                <w:lang w:eastAsia="zh-CN"/>
              </w:rPr>
              <w:t>ZTE</w:t>
            </w:r>
          </w:p>
        </w:tc>
        <w:tc>
          <w:tcPr>
            <w:tcW w:w="7957" w:type="dxa"/>
          </w:tcPr>
          <w:p w14:paraId="12764809" w14:textId="77777777" w:rsidR="00B911C5" w:rsidRDefault="00B911C5">
            <w:pPr>
              <w:rPr>
                <w:rFonts w:eastAsia="宋体"/>
                <w:lang w:eastAsia="zh-CN"/>
              </w:rPr>
            </w:pPr>
            <w:r>
              <w:rPr>
                <w:rFonts w:hint="eastAsia"/>
              </w:rPr>
              <w:t xml:space="preserve">We expect the 5GC/OAM to be able to configure QOE measurements multiple times for the change of UE services. However, </w:t>
            </w:r>
            <w:r>
              <w:rPr>
                <w:rFonts w:eastAsia="宋体" w:hint="eastAsia"/>
                <w:lang w:eastAsia="zh-CN"/>
              </w:rPr>
              <w:t>i</w:t>
            </w:r>
            <w:r>
              <w:rPr>
                <w:rFonts w:hint="eastAsia"/>
              </w:rPr>
              <w:t>n legacy trace procedure, only one Trace Session per Trace Reference for a UE is allowed, limiting the ability of the RAN/OAM to flexibly configure Q</w:t>
            </w:r>
            <w:r>
              <w:rPr>
                <w:rFonts w:eastAsia="宋体" w:hint="eastAsia"/>
                <w:lang w:eastAsia="zh-CN"/>
              </w:rPr>
              <w:t>o</w:t>
            </w:r>
            <w:r>
              <w:rPr>
                <w:rFonts w:hint="eastAsia"/>
              </w:rPr>
              <w:t>E.</w:t>
            </w:r>
            <w:r>
              <w:rPr>
                <w:rFonts w:eastAsia="宋体" w:hint="eastAsia"/>
                <w:lang w:eastAsia="zh-CN"/>
              </w:rPr>
              <w:t xml:space="preserve"> As discussed in our paper R3-212434, we propose to decouple the  QoE function with the Trace Function. This is discussed in CB: # NRQoE2-Activation_Deactivation, but not related to detail configuration.</w:t>
            </w:r>
          </w:p>
          <w:p w14:paraId="5EB62B87" w14:textId="77777777" w:rsidR="00B911C5" w:rsidRDefault="00B911C5">
            <w:pPr>
              <w:rPr>
                <w:rFonts w:eastAsia="宋体"/>
                <w:lang w:eastAsia="zh-CN"/>
              </w:rPr>
            </w:pPr>
          </w:p>
          <w:p w14:paraId="0DB0C4F8" w14:textId="77777777" w:rsidR="00B911C5" w:rsidRDefault="00B911C5">
            <w:pPr>
              <w:rPr>
                <w:rFonts w:eastAsia="宋体"/>
                <w:lang w:eastAsia="zh-CN"/>
              </w:rPr>
            </w:pPr>
            <w:r>
              <w:rPr>
                <w:rFonts w:eastAsia="宋体" w:hint="eastAsia"/>
                <w:lang w:eastAsia="zh-CN"/>
              </w:rPr>
              <w:t>For the detail configuration:</w:t>
            </w:r>
          </w:p>
          <w:p w14:paraId="51811949" w14:textId="77777777" w:rsidR="00B911C5" w:rsidRDefault="00B911C5">
            <w:pPr>
              <w:rPr>
                <w:rFonts w:eastAsia="宋体"/>
                <w:lang w:eastAsia="zh-CN"/>
              </w:rPr>
            </w:pPr>
            <w:r>
              <w:rPr>
                <w:rFonts w:eastAsia="宋体"/>
                <w:lang w:eastAsia="zh-CN"/>
              </w:rPr>
              <w:t xml:space="preserve">In NGAP, QoE Activation IE  could be included in INITIAL CONTEXT SETUP REQUEST, UE CONTEXT MODIFICATION REQUEST , HANDOVER REQUIRED and HANDOVER REQUEST message; </w:t>
            </w:r>
          </w:p>
          <w:p w14:paraId="60B3F263" w14:textId="77777777" w:rsidR="00B911C5" w:rsidRDefault="00B911C5">
            <w:pPr>
              <w:rPr>
                <w:rFonts w:eastAsia="宋体"/>
                <w:lang w:eastAsia="zh-CN"/>
              </w:rPr>
            </w:pPr>
            <w:r>
              <w:rPr>
                <w:rFonts w:eastAsia="宋体"/>
                <w:lang w:eastAsia="zh-CN"/>
              </w:rPr>
              <w:t>In XnAP, QoE Activation IE could be included in HANDOVER REQUEST and RETRIEVE UE CONTEXT RESPONSE.</w:t>
            </w:r>
          </w:p>
          <w:p w14:paraId="7266BD3E" w14:textId="77777777" w:rsidR="00B911C5" w:rsidRDefault="00B911C5">
            <w:pPr>
              <w:rPr>
                <w:rFonts w:eastAsia="宋体"/>
                <w:lang w:eastAsia="zh-CN"/>
              </w:rPr>
            </w:pPr>
            <w:r>
              <w:rPr>
                <w:rFonts w:eastAsia="宋体"/>
                <w:lang w:eastAsia="zh-CN"/>
              </w:rPr>
              <w:t>QoE Activation IE includes the QoE configuration,  in order to support multiple QoE function</w:t>
            </w:r>
            <w:r>
              <w:rPr>
                <w:rFonts w:eastAsia="宋体" w:hint="eastAsia"/>
                <w:lang w:eastAsia="zh-CN"/>
              </w:rPr>
              <w:t>. T</w:t>
            </w:r>
            <w:r>
              <w:rPr>
                <w:rFonts w:eastAsia="宋体"/>
                <w:lang w:eastAsia="zh-CN"/>
              </w:rPr>
              <w:t>he QoE configuration includes :</w:t>
            </w:r>
          </w:p>
          <w:p w14:paraId="6A76E856" w14:textId="77777777" w:rsidR="00B911C5" w:rsidRDefault="00B911C5">
            <w:pPr>
              <w:rPr>
                <w:rFonts w:eastAsia="宋体"/>
                <w:lang w:eastAsia="zh-CN"/>
              </w:rPr>
            </w:pPr>
            <w:r>
              <w:rPr>
                <w:rFonts w:eastAsia="宋体"/>
                <w:lang w:eastAsia="zh-CN"/>
              </w:rPr>
              <w:t>1: List of UE Application layer measurement configuration</w:t>
            </w:r>
          </w:p>
          <w:p w14:paraId="6EBC0BF9" w14:textId="77777777" w:rsidR="00B911C5" w:rsidRDefault="00B911C5">
            <w:pPr>
              <w:rPr>
                <w:rFonts w:eastAsia="宋体"/>
                <w:lang w:eastAsia="zh-CN"/>
              </w:rPr>
            </w:pPr>
            <w:r>
              <w:rPr>
                <w:rFonts w:eastAsia="宋体"/>
                <w:lang w:eastAsia="zh-CN"/>
              </w:rPr>
              <w:t>2: MCE Address (new IE, shared by multi-service)</w:t>
            </w:r>
          </w:p>
          <w:p w14:paraId="3F243C67" w14:textId="77777777" w:rsidR="00B911C5" w:rsidRDefault="00B911C5">
            <w:pPr>
              <w:rPr>
                <w:rFonts w:eastAsia="宋体"/>
                <w:lang w:eastAsia="zh-CN"/>
              </w:rPr>
            </w:pPr>
            <w:r>
              <w:rPr>
                <w:rFonts w:eastAsia="宋体"/>
                <w:lang w:eastAsia="zh-CN"/>
              </w:rPr>
              <w:t>3: MDT Trace ID ( used for the correlation between MDT and QoE Measurement, see our paper R3-212449)</w:t>
            </w:r>
          </w:p>
          <w:p w14:paraId="6C2E1973" w14:textId="7236E8E5" w:rsidR="00B911C5" w:rsidRDefault="00C12497">
            <w:pPr>
              <w:rPr>
                <w:rFonts w:eastAsia="宋体"/>
                <w:lang w:eastAsia="zh-CN"/>
              </w:rPr>
            </w:pPr>
            <w:r>
              <w:rPr>
                <w:noProof/>
                <w:lang w:eastAsia="zh-CN"/>
              </w:rPr>
              <w:drawing>
                <wp:inline distT="0" distB="0" distL="0" distR="0" wp14:anchorId="5317B7CD" wp14:editId="7DBDB788">
                  <wp:extent cx="4629150" cy="20066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9150" cy="2006600"/>
                          </a:xfrm>
                          <a:prstGeom prst="rect">
                            <a:avLst/>
                          </a:prstGeom>
                          <a:noFill/>
                          <a:ln>
                            <a:noFill/>
                          </a:ln>
                        </pic:spPr>
                      </pic:pic>
                    </a:graphicData>
                  </a:graphic>
                </wp:inline>
              </w:drawing>
            </w:r>
          </w:p>
          <w:p w14:paraId="3F934F68" w14:textId="77777777" w:rsidR="00B911C5" w:rsidRDefault="00B911C5">
            <w:pPr>
              <w:rPr>
                <w:rFonts w:eastAsia="宋体"/>
                <w:lang w:eastAsia="zh-CN"/>
              </w:rPr>
            </w:pPr>
            <w:r>
              <w:rPr>
                <w:rFonts w:eastAsia="宋体"/>
                <w:lang w:eastAsia="zh-CN"/>
              </w:rPr>
              <w:t>Where each UE Application layer measurement configuration IE in the list further contains</w:t>
            </w:r>
            <w:r>
              <w:rPr>
                <w:rFonts w:eastAsia="宋体" w:hint="eastAsia"/>
                <w:lang w:eastAsia="zh-CN"/>
              </w:rPr>
              <w:t xml:space="preserve"> a container and other parameters out of the container</w:t>
            </w:r>
            <w:r>
              <w:rPr>
                <w:rFonts w:eastAsia="宋体"/>
                <w:lang w:eastAsia="zh-CN"/>
              </w:rPr>
              <w:t xml:space="preserve">: </w:t>
            </w:r>
          </w:p>
          <w:p w14:paraId="115A21B9" w14:textId="77777777" w:rsidR="00B911C5" w:rsidRDefault="00B911C5">
            <w:pPr>
              <w:rPr>
                <w:rFonts w:eastAsia="宋体"/>
                <w:lang w:eastAsia="zh-CN"/>
              </w:rPr>
            </w:pPr>
            <w:r>
              <w:rPr>
                <w:rFonts w:eastAsia="宋体"/>
                <w:lang w:eastAsia="zh-CN"/>
              </w:rPr>
              <w:t>1: QoE Reference ID</w:t>
            </w:r>
            <w:r>
              <w:rPr>
                <w:rFonts w:eastAsia="宋体" w:hint="eastAsia"/>
                <w:lang w:eastAsia="zh-CN"/>
              </w:rPr>
              <w:t xml:space="preserve"> </w:t>
            </w:r>
            <w:r>
              <w:rPr>
                <w:rFonts w:eastAsia="宋体"/>
                <w:lang w:eastAsia="zh-CN"/>
              </w:rPr>
              <w:t xml:space="preserve"> (new IE, service type specific)</w:t>
            </w:r>
          </w:p>
          <w:p w14:paraId="49CC80FC" w14:textId="77777777" w:rsidR="00B911C5" w:rsidRDefault="00B911C5">
            <w:pPr>
              <w:rPr>
                <w:rFonts w:eastAsia="宋体"/>
                <w:lang w:eastAsia="zh-CN"/>
              </w:rPr>
            </w:pPr>
            <w:r>
              <w:rPr>
                <w:rFonts w:eastAsia="宋体"/>
                <w:lang w:eastAsia="zh-CN"/>
              </w:rPr>
              <w:t>2: Area scope (could be a list of cells/TA/TAI/PLMN)</w:t>
            </w:r>
          </w:p>
          <w:p w14:paraId="457D2807" w14:textId="77777777" w:rsidR="00B911C5" w:rsidRDefault="00B911C5">
            <w:pPr>
              <w:rPr>
                <w:rFonts w:eastAsia="宋体"/>
                <w:lang w:eastAsia="zh-CN"/>
              </w:rPr>
            </w:pPr>
            <w:r>
              <w:rPr>
                <w:rFonts w:eastAsia="宋体"/>
                <w:lang w:eastAsia="zh-CN"/>
              </w:rPr>
              <w:t>3: Service type (Streaming services, MTSI services, VR, MBMS, XR)</w:t>
            </w:r>
          </w:p>
          <w:p w14:paraId="6D755E45" w14:textId="77777777" w:rsidR="00B911C5" w:rsidRDefault="00B911C5">
            <w:pPr>
              <w:rPr>
                <w:rFonts w:eastAsia="宋体"/>
                <w:lang w:eastAsia="zh-CN"/>
              </w:rPr>
            </w:pPr>
            <w:r>
              <w:rPr>
                <w:rFonts w:eastAsia="宋体"/>
                <w:lang w:eastAsia="zh-CN"/>
              </w:rPr>
              <w:t>4: Slice scope (could be a list of S-NSSAI)</w:t>
            </w:r>
          </w:p>
          <w:p w14:paraId="4AAE7314" w14:textId="77777777" w:rsidR="00B911C5" w:rsidRDefault="00B911C5">
            <w:pPr>
              <w:rPr>
                <w:rFonts w:eastAsia="宋体"/>
                <w:lang w:eastAsia="zh-CN"/>
              </w:rPr>
            </w:pPr>
            <w:r>
              <w:rPr>
                <w:rFonts w:eastAsia="宋体"/>
                <w:lang w:eastAsia="zh-CN"/>
              </w:rPr>
              <w:t>5: Container for application layer measurement configuration</w:t>
            </w:r>
          </w:p>
          <w:p w14:paraId="2181A367" w14:textId="5C63312E" w:rsidR="00B911C5" w:rsidRDefault="00C12497">
            <w:pPr>
              <w:rPr>
                <w:rFonts w:eastAsia="宋体"/>
                <w:lang w:eastAsia="zh-CN"/>
              </w:rPr>
            </w:pPr>
            <w:r>
              <w:rPr>
                <w:noProof/>
                <w:lang w:eastAsia="zh-CN"/>
              </w:rPr>
              <w:drawing>
                <wp:inline distT="0" distB="0" distL="0" distR="0" wp14:anchorId="4FF30478" wp14:editId="73FA1777">
                  <wp:extent cx="4121150" cy="39370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1150" cy="3937000"/>
                          </a:xfrm>
                          <a:prstGeom prst="rect">
                            <a:avLst/>
                          </a:prstGeom>
                          <a:noFill/>
                          <a:ln>
                            <a:noFill/>
                          </a:ln>
                        </pic:spPr>
                      </pic:pic>
                    </a:graphicData>
                  </a:graphic>
                </wp:inline>
              </w:drawing>
            </w:r>
          </w:p>
          <w:p w14:paraId="470E6443" w14:textId="3D1B771B" w:rsidR="00B911C5" w:rsidRDefault="00B911C5">
            <w:pPr>
              <w:rPr>
                <w:rFonts w:eastAsia="宋体"/>
                <w:lang w:eastAsia="zh-CN"/>
              </w:rPr>
            </w:pPr>
            <w:r>
              <w:rPr>
                <w:rFonts w:eastAsia="宋体" w:hint="eastAsia"/>
                <w:lang w:eastAsia="zh-CN"/>
              </w:rPr>
              <w:t>In the case of overload</w:t>
            </w:r>
            <w:r>
              <w:rPr>
                <w:rFonts w:eastAsia="宋体"/>
                <w:lang w:eastAsia="zh-CN"/>
              </w:rPr>
              <w:t xml:space="preserve">, </w:t>
            </w:r>
            <w:r>
              <w:rPr>
                <w:rFonts w:eastAsia="宋体" w:hint="eastAsia"/>
                <w:lang w:eastAsia="zh-CN"/>
              </w:rPr>
              <w:t>t</w:t>
            </w:r>
            <w:r>
              <w:rPr>
                <w:rFonts w:eastAsia="宋体"/>
                <w:lang w:eastAsia="zh-CN"/>
              </w:rPr>
              <w:t xml:space="preserve">he NG-RAN node may initiate the procedure to pause/resume some QoE measurement reporting by sending a list of  QoE reference ID with explicit pause/resume indication to UE. </w:t>
            </w:r>
          </w:p>
        </w:tc>
      </w:tr>
      <w:tr w:rsidR="00130821" w14:paraId="1D29A1AE" w14:textId="77777777" w:rsidTr="00130821">
        <w:tc>
          <w:tcPr>
            <w:tcW w:w="1507" w:type="dxa"/>
            <w:tcBorders>
              <w:top w:val="single" w:sz="4" w:space="0" w:color="auto"/>
              <w:left w:val="single" w:sz="4" w:space="0" w:color="auto"/>
              <w:bottom w:val="single" w:sz="4" w:space="0" w:color="auto"/>
              <w:right w:val="single" w:sz="4" w:space="0" w:color="auto"/>
            </w:tcBorders>
          </w:tcPr>
          <w:p w14:paraId="5F17E5FA" w14:textId="77777777" w:rsidR="00130821" w:rsidRPr="00130821" w:rsidRDefault="00130821">
            <w:pPr>
              <w:rPr>
                <w:rFonts w:eastAsia="宋体"/>
                <w:lang w:eastAsia="zh-CN"/>
              </w:rPr>
            </w:pPr>
            <w:r w:rsidRPr="00130821">
              <w:rPr>
                <w:rFonts w:eastAsia="宋体"/>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2DE81E3" w14:textId="77777777" w:rsidR="00130821" w:rsidRDefault="00130821">
            <w:r>
              <w:t>We can look into this once there is a conclusion from CB_NRQoE2</w:t>
            </w:r>
          </w:p>
        </w:tc>
      </w:tr>
      <w:tr w:rsidR="00B911C5" w14:paraId="23A9AEC8" w14:textId="77777777">
        <w:tc>
          <w:tcPr>
            <w:tcW w:w="1507" w:type="dxa"/>
          </w:tcPr>
          <w:p w14:paraId="612C5D3C" w14:textId="77777777" w:rsidR="00B911C5" w:rsidRPr="004D640A" w:rsidRDefault="001C7DAF">
            <w:pPr>
              <w:rPr>
                <w:rFonts w:eastAsia="等线"/>
                <w:lang w:eastAsia="zh-CN"/>
              </w:rPr>
            </w:pPr>
            <w:r w:rsidRPr="004D640A">
              <w:rPr>
                <w:rFonts w:eastAsia="等线" w:hint="eastAsia"/>
                <w:lang w:eastAsia="zh-CN"/>
              </w:rPr>
              <w:t>China Telecom</w:t>
            </w:r>
          </w:p>
        </w:tc>
        <w:tc>
          <w:tcPr>
            <w:tcW w:w="7957" w:type="dxa"/>
          </w:tcPr>
          <w:p w14:paraId="7E01BC81" w14:textId="77777777" w:rsidR="00B911C5" w:rsidRPr="004D640A" w:rsidRDefault="001C7DAF">
            <w:pPr>
              <w:rPr>
                <w:rFonts w:eastAsia="等线"/>
                <w:lang w:eastAsia="zh-CN"/>
              </w:rPr>
            </w:pPr>
            <w:r w:rsidRPr="001C7DAF">
              <w:rPr>
                <w:rFonts w:eastAsia="等线"/>
                <w:lang w:eastAsia="zh-CN"/>
              </w:rPr>
              <w:t>The conclusion in CB#NRQOE2 can be input for this CB</w:t>
            </w:r>
          </w:p>
        </w:tc>
      </w:tr>
      <w:tr w:rsidR="00D552C9" w14:paraId="536FD1D2" w14:textId="77777777">
        <w:tc>
          <w:tcPr>
            <w:tcW w:w="1507" w:type="dxa"/>
          </w:tcPr>
          <w:p w14:paraId="3FA2E355" w14:textId="77777777" w:rsidR="00D552C9" w:rsidRPr="00237DD0" w:rsidRDefault="00D552C9" w:rsidP="00D552C9">
            <w:pPr>
              <w:rPr>
                <w:rFonts w:eastAsia="宋体"/>
                <w:lang w:eastAsia="zh-CN"/>
              </w:rPr>
            </w:pPr>
            <w:r w:rsidRPr="00237DD0">
              <w:rPr>
                <w:rFonts w:eastAsia="宋体" w:hint="eastAsia"/>
                <w:lang w:eastAsia="zh-CN"/>
              </w:rPr>
              <w:t>C</w:t>
            </w:r>
            <w:r w:rsidRPr="00237DD0">
              <w:rPr>
                <w:rFonts w:eastAsia="宋体"/>
                <w:lang w:eastAsia="zh-CN"/>
              </w:rPr>
              <w:t>hina Unicom</w:t>
            </w:r>
          </w:p>
        </w:tc>
        <w:tc>
          <w:tcPr>
            <w:tcW w:w="7957" w:type="dxa"/>
          </w:tcPr>
          <w:p w14:paraId="66F801F4" w14:textId="77777777" w:rsidR="00D552C9" w:rsidRPr="00237DD0" w:rsidRDefault="00D552C9" w:rsidP="00D552C9">
            <w:pPr>
              <w:rPr>
                <w:rFonts w:eastAsia="宋体"/>
                <w:lang w:eastAsia="zh-CN"/>
              </w:rPr>
            </w:pPr>
            <w:r w:rsidRPr="00237DD0">
              <w:rPr>
                <w:rFonts w:eastAsia="宋体"/>
                <w:lang w:eastAsia="zh-CN"/>
              </w:rPr>
              <w:t>We support separate QoE configuration IE.</w:t>
            </w:r>
          </w:p>
        </w:tc>
      </w:tr>
      <w:tr w:rsidR="00D552C9" w14:paraId="40B874FC" w14:textId="77777777">
        <w:tc>
          <w:tcPr>
            <w:tcW w:w="1507" w:type="dxa"/>
          </w:tcPr>
          <w:p w14:paraId="03D13983" w14:textId="77777777" w:rsidR="00D552C9" w:rsidRPr="002125BE" w:rsidRDefault="007A6CBE" w:rsidP="00D552C9">
            <w:pPr>
              <w:rPr>
                <w:rFonts w:eastAsia="宋体"/>
                <w:lang w:eastAsia="zh-CN"/>
              </w:rPr>
            </w:pPr>
            <w:r w:rsidRPr="002125BE">
              <w:rPr>
                <w:rFonts w:eastAsia="宋体" w:hint="eastAsia"/>
                <w:lang w:eastAsia="zh-CN"/>
              </w:rPr>
              <w:t xml:space="preserve">CATT </w:t>
            </w:r>
          </w:p>
        </w:tc>
        <w:tc>
          <w:tcPr>
            <w:tcW w:w="7957" w:type="dxa"/>
          </w:tcPr>
          <w:p w14:paraId="0C98105D" w14:textId="77777777" w:rsidR="00D552C9" w:rsidRPr="002125BE" w:rsidRDefault="007A6CBE" w:rsidP="00D552C9">
            <w:pPr>
              <w:rPr>
                <w:rFonts w:eastAsia="宋体"/>
                <w:lang w:eastAsia="zh-CN"/>
              </w:rPr>
            </w:pPr>
            <w:r w:rsidRPr="002125BE">
              <w:rPr>
                <w:rFonts w:eastAsia="宋体" w:hint="eastAsia"/>
                <w:lang w:eastAsia="zh-CN"/>
              </w:rPr>
              <w:t xml:space="preserve">The RAN visible QoE may be </w:t>
            </w:r>
            <w:r w:rsidRPr="002125BE">
              <w:rPr>
                <w:rFonts w:eastAsia="宋体"/>
                <w:lang w:eastAsia="zh-CN"/>
              </w:rPr>
              <w:t>considered</w:t>
            </w:r>
            <w:r w:rsidRPr="002125BE">
              <w:rPr>
                <w:rFonts w:eastAsia="宋体" w:hint="eastAsia"/>
                <w:lang w:eastAsia="zh-CN"/>
              </w:rPr>
              <w:t xml:space="preserve"> later</w:t>
            </w:r>
          </w:p>
        </w:tc>
      </w:tr>
      <w:tr w:rsidR="00D552C9" w14:paraId="23E80893" w14:textId="77777777">
        <w:tc>
          <w:tcPr>
            <w:tcW w:w="1507" w:type="dxa"/>
          </w:tcPr>
          <w:p w14:paraId="7F6CC009" w14:textId="77777777" w:rsidR="00D552C9" w:rsidRPr="002C3BB1" w:rsidRDefault="002C3BB1" w:rsidP="00D552C9">
            <w:pPr>
              <w:rPr>
                <w:rFonts w:eastAsia="宋体"/>
                <w:lang w:eastAsia="zh-CN"/>
              </w:rPr>
            </w:pPr>
            <w:r>
              <w:rPr>
                <w:rFonts w:eastAsia="宋体" w:hint="eastAsia"/>
                <w:lang w:eastAsia="zh-CN"/>
              </w:rPr>
              <w:t>CMCC</w:t>
            </w:r>
          </w:p>
        </w:tc>
        <w:tc>
          <w:tcPr>
            <w:tcW w:w="7957" w:type="dxa"/>
          </w:tcPr>
          <w:p w14:paraId="0A1006F8" w14:textId="77777777" w:rsidR="00D552C9" w:rsidRPr="002C3BB1" w:rsidRDefault="002C3BB1" w:rsidP="00D552C9">
            <w:pPr>
              <w:rPr>
                <w:rFonts w:eastAsia="宋体"/>
                <w:lang w:eastAsia="zh-CN"/>
              </w:rPr>
            </w:pPr>
            <w:r>
              <w:rPr>
                <w:rFonts w:eastAsia="宋体" w:hint="eastAsia"/>
                <w:lang w:eastAsia="zh-CN"/>
              </w:rPr>
              <w:t>Wait for CB QoE2.</w:t>
            </w:r>
          </w:p>
        </w:tc>
      </w:tr>
      <w:tr w:rsidR="00D552C9" w14:paraId="3028FD58" w14:textId="77777777">
        <w:tc>
          <w:tcPr>
            <w:tcW w:w="1507" w:type="dxa"/>
          </w:tcPr>
          <w:p w14:paraId="179DB6E3" w14:textId="49E72E75" w:rsidR="00D552C9" w:rsidRPr="00106DF1" w:rsidRDefault="00D86181" w:rsidP="00D552C9">
            <w:pPr>
              <w:rPr>
                <w:b/>
                <w:bCs/>
              </w:rPr>
            </w:pPr>
            <w:r w:rsidRPr="00106DF1">
              <w:rPr>
                <w:b/>
                <w:bCs/>
              </w:rPr>
              <w:t>Ericsson</w:t>
            </w:r>
          </w:p>
        </w:tc>
        <w:tc>
          <w:tcPr>
            <w:tcW w:w="7957" w:type="dxa"/>
          </w:tcPr>
          <w:p w14:paraId="4FE69895" w14:textId="6996D9CF" w:rsidR="00D552C9" w:rsidRPr="00571444" w:rsidRDefault="003E44E7" w:rsidP="00D552C9">
            <w:pPr>
              <w:rPr>
                <w:b/>
                <w:bCs/>
              </w:rPr>
            </w:pPr>
            <w:r>
              <w:t xml:space="preserve">1) </w:t>
            </w:r>
            <w:r w:rsidR="00D86181">
              <w:t xml:space="preserve">The </w:t>
            </w:r>
            <w:r w:rsidR="00D86181" w:rsidRPr="00571444">
              <w:rPr>
                <w:b/>
                <w:bCs/>
              </w:rPr>
              <w:t>items listed in our answer to Q12.</w:t>
            </w:r>
          </w:p>
          <w:p w14:paraId="45FE0CBC" w14:textId="77777777" w:rsidR="00D86181" w:rsidRDefault="003E44E7" w:rsidP="00D552C9">
            <w:r>
              <w:t xml:space="preserve">2) Anything </w:t>
            </w:r>
            <w:r w:rsidRPr="00571444">
              <w:rPr>
                <w:b/>
                <w:bCs/>
              </w:rPr>
              <w:t>stemming from t</w:t>
            </w:r>
            <w:r w:rsidR="00D86181" w:rsidRPr="00571444">
              <w:rPr>
                <w:b/>
                <w:bCs/>
              </w:rPr>
              <w:t>he conclusions of CB#2</w:t>
            </w:r>
            <w:r w:rsidR="00D86181">
              <w:t>, especially w</w:t>
            </w:r>
            <w:r w:rsidR="00B323CC">
              <w:t>r</w:t>
            </w:r>
            <w:r w:rsidR="00D86181">
              <w:t xml:space="preserve">t </w:t>
            </w:r>
            <w:r w:rsidR="00B323CC">
              <w:t xml:space="preserve">the </w:t>
            </w:r>
            <w:r w:rsidR="00D86181">
              <w:t>limitations imposed by the Trace framework.</w:t>
            </w:r>
          </w:p>
          <w:p w14:paraId="2685F9CE" w14:textId="77777777" w:rsidR="00571444" w:rsidRDefault="003E44E7" w:rsidP="00571444">
            <w:r>
              <w:t xml:space="preserve">3) </w:t>
            </w:r>
            <w:r w:rsidR="00571444">
              <w:t xml:space="preserve">In our view, </w:t>
            </w:r>
            <w:r w:rsidR="00571444" w:rsidRPr="00721C29">
              <w:rPr>
                <w:b/>
                <w:bCs/>
              </w:rPr>
              <w:t>the support for multiple QoE measurements cannot be presumed for all UEs.</w:t>
            </w:r>
            <w:r w:rsidR="00571444">
              <w:t xml:space="preserve"> This is because e.g. memory requirements to perform concurrent QoE measurements or buffering of QoE reporting might be supported by some UEs and not others. Therefore, we propose to introduce specific, ad-hoc UE capabilities. Such UE capabilities can, e.g. indicate a maximum number of concurrent QoE measurements that a UE can perform, or if QoE reports and MDT reports are supported simultaneously. RAN2 should be consulted to define the appropriate signalling.</w:t>
            </w:r>
          </w:p>
          <w:p w14:paraId="0261424A" w14:textId="77777777" w:rsidR="003E44E7" w:rsidRPr="00571444" w:rsidRDefault="00571444" w:rsidP="00571444">
            <w:pPr>
              <w:rPr>
                <w:b/>
                <w:bCs/>
              </w:rPr>
            </w:pPr>
            <w:r>
              <w:t xml:space="preserve">Proposal 2: Send an LS to RAN2 </w:t>
            </w:r>
            <w:r w:rsidRPr="00571444">
              <w:rPr>
                <w:b/>
                <w:bCs/>
              </w:rPr>
              <w:t>to define ad-hoc UE capabilities for supporting multiple QoE measurements.</w:t>
            </w:r>
          </w:p>
          <w:p w14:paraId="187DE0E2" w14:textId="02B8A27B" w:rsidR="00571444" w:rsidRDefault="00571444" w:rsidP="00571444">
            <w:r>
              <w:t xml:space="preserve">4) We did not discuss </w:t>
            </w:r>
            <w:r w:rsidRPr="00571444">
              <w:rPr>
                <w:b/>
                <w:bCs/>
              </w:rPr>
              <w:t>which services are to be supporte</w:t>
            </w:r>
            <w:r>
              <w:rPr>
                <w:b/>
                <w:bCs/>
              </w:rPr>
              <w:t>d</w:t>
            </w:r>
            <w:r>
              <w:t xml:space="preserve"> in NR QoE</w:t>
            </w:r>
          </w:p>
        </w:tc>
      </w:tr>
      <w:tr w:rsidR="00D552C9" w14:paraId="567EC353" w14:textId="77777777">
        <w:tc>
          <w:tcPr>
            <w:tcW w:w="1507" w:type="dxa"/>
          </w:tcPr>
          <w:p w14:paraId="2F8BD822" w14:textId="77777777" w:rsidR="00D552C9" w:rsidRDefault="00D552C9" w:rsidP="00D552C9"/>
        </w:tc>
        <w:tc>
          <w:tcPr>
            <w:tcW w:w="7957" w:type="dxa"/>
          </w:tcPr>
          <w:p w14:paraId="22EF6EEA" w14:textId="77777777" w:rsidR="00D552C9" w:rsidRDefault="00D552C9" w:rsidP="00D552C9"/>
        </w:tc>
      </w:tr>
      <w:tr w:rsidR="00D552C9" w14:paraId="11B8B7F4" w14:textId="77777777">
        <w:tc>
          <w:tcPr>
            <w:tcW w:w="1507" w:type="dxa"/>
          </w:tcPr>
          <w:p w14:paraId="58182975" w14:textId="77777777" w:rsidR="00D552C9" w:rsidRDefault="00D552C9" w:rsidP="00D552C9"/>
        </w:tc>
        <w:tc>
          <w:tcPr>
            <w:tcW w:w="7957" w:type="dxa"/>
          </w:tcPr>
          <w:p w14:paraId="31FB5355" w14:textId="77777777" w:rsidR="00D552C9" w:rsidRDefault="00D552C9" w:rsidP="00D552C9"/>
        </w:tc>
      </w:tr>
      <w:tr w:rsidR="00D552C9" w14:paraId="03B49096" w14:textId="77777777">
        <w:tc>
          <w:tcPr>
            <w:tcW w:w="1507" w:type="dxa"/>
          </w:tcPr>
          <w:p w14:paraId="7675B778" w14:textId="77777777" w:rsidR="00D552C9" w:rsidRDefault="00D552C9" w:rsidP="00D552C9"/>
        </w:tc>
        <w:tc>
          <w:tcPr>
            <w:tcW w:w="7957" w:type="dxa"/>
          </w:tcPr>
          <w:p w14:paraId="1D0C80C4" w14:textId="77777777" w:rsidR="00D552C9" w:rsidRDefault="00D552C9" w:rsidP="00D552C9"/>
        </w:tc>
      </w:tr>
    </w:tbl>
    <w:p w14:paraId="411B7281" w14:textId="77777777" w:rsidR="00B911C5" w:rsidRDefault="00B911C5">
      <w:pPr>
        <w:pStyle w:val="2"/>
        <w:ind w:left="578" w:hanging="578"/>
        <w:rPr>
          <w:rFonts w:eastAsia="宋体"/>
          <w:lang w:eastAsia="zh-CN"/>
        </w:rPr>
      </w:pPr>
      <w:r>
        <w:rPr>
          <w:rFonts w:eastAsia="宋体"/>
          <w:lang w:eastAsia="zh-CN"/>
        </w:rPr>
        <w:t>Send LS to other groups</w:t>
      </w:r>
    </w:p>
    <w:p w14:paraId="5504988D" w14:textId="77777777" w:rsidR="00B911C5" w:rsidRDefault="00B911C5">
      <w:pPr>
        <w:rPr>
          <w:rFonts w:eastAsia="宋体"/>
          <w:lang w:eastAsia="zh-CN"/>
        </w:rPr>
      </w:pPr>
      <w:r>
        <w:rPr>
          <w:rFonts w:eastAsia="宋体"/>
          <w:lang w:eastAsia="zh-CN"/>
        </w:rPr>
        <w:t xml:space="preserve">[Moderator] </w:t>
      </w:r>
      <w:r>
        <w:rPr>
          <w:rFonts w:eastAsia="宋体" w:hint="eastAsia"/>
          <w:lang w:eastAsia="zh-CN"/>
        </w:rPr>
        <w:t>I</w:t>
      </w:r>
      <w:r>
        <w:rPr>
          <w:rFonts w:eastAsia="宋体"/>
          <w:lang w:eastAsia="zh-CN"/>
        </w:rPr>
        <w:t xml:space="preserve"> think pending on the final agreements we will reach, we may need send LS at least to RAN2, SA4 and SA5, we could leave this discussion to the phase II.</w:t>
      </w:r>
    </w:p>
    <w:p w14:paraId="2C5D4353" w14:textId="77777777" w:rsidR="00B911C5" w:rsidRDefault="00B911C5">
      <w:pPr>
        <w:pStyle w:val="1"/>
      </w:pPr>
      <w:r>
        <w:t>Conclusion, Recommendations [if needed]</w:t>
      </w:r>
    </w:p>
    <w:p w14:paraId="10EC826C" w14:textId="77777777" w:rsidR="00B911C5" w:rsidRDefault="00B911C5">
      <w:r>
        <w:t>If needed</w:t>
      </w:r>
    </w:p>
    <w:p w14:paraId="5C5436B5" w14:textId="77777777" w:rsidR="00B911C5" w:rsidRDefault="00B911C5">
      <w:pPr>
        <w:pStyle w:val="1"/>
      </w:pPr>
      <w:r>
        <w:t>References</w:t>
      </w:r>
    </w:p>
    <w:p w14:paraId="25C3B6EA" w14:textId="77777777" w:rsidR="00B911C5" w:rsidRDefault="00B911C5">
      <w:pPr>
        <w:pStyle w:val="Reference"/>
        <w:rPr>
          <w:lang w:val="it-IT"/>
        </w:rPr>
      </w:pPr>
      <w:r>
        <w:rPr>
          <w:lang w:val="it-IT"/>
        </w:rPr>
        <w:t>R3-211732</w:t>
      </w:r>
      <w:r>
        <w:rPr>
          <w:lang w:val="it-IT"/>
        </w:rPr>
        <w:tab/>
        <w:t>NR QoE configuration and reporting</w:t>
      </w:r>
      <w:r>
        <w:rPr>
          <w:lang w:val="it-IT"/>
        </w:rPr>
        <w:tab/>
        <w:t>Qualcomm Incorporated</w:t>
      </w:r>
    </w:p>
    <w:p w14:paraId="604CFDD5" w14:textId="77777777" w:rsidR="00B911C5" w:rsidRDefault="00B911C5">
      <w:pPr>
        <w:pStyle w:val="Reference"/>
        <w:rPr>
          <w:lang w:val="it-IT"/>
        </w:rPr>
      </w:pPr>
      <w:r>
        <w:rPr>
          <w:lang w:val="it-IT"/>
        </w:rPr>
        <w:t>R3-211733</w:t>
      </w:r>
      <w:r>
        <w:rPr>
          <w:lang w:val="it-IT"/>
        </w:rPr>
        <w:tab/>
        <w:t>TP for 38.413 and 38.423) NR QoE configuration and reporting</w:t>
      </w:r>
      <w:r>
        <w:rPr>
          <w:lang w:val="it-IT"/>
        </w:rPr>
        <w:tab/>
        <w:t>Qualcomm Incorporated</w:t>
      </w:r>
    </w:p>
    <w:p w14:paraId="04B2B185" w14:textId="77777777" w:rsidR="00B911C5" w:rsidRDefault="00B911C5">
      <w:pPr>
        <w:pStyle w:val="Reference"/>
        <w:rPr>
          <w:lang w:val="it-IT"/>
        </w:rPr>
      </w:pPr>
      <w:r>
        <w:rPr>
          <w:lang w:val="it-IT"/>
        </w:rPr>
        <w:t>R3-211734</w:t>
      </w:r>
      <w:r>
        <w:rPr>
          <w:lang w:val="it-IT"/>
        </w:rPr>
        <w:tab/>
        <w:t>Per slice QoE measurements</w:t>
      </w:r>
      <w:r>
        <w:rPr>
          <w:lang w:val="it-IT"/>
        </w:rPr>
        <w:tab/>
        <w:t>Qualcomm Incorporated</w:t>
      </w:r>
    </w:p>
    <w:p w14:paraId="5650E653" w14:textId="77777777" w:rsidR="00B911C5" w:rsidRDefault="00B911C5">
      <w:pPr>
        <w:pStyle w:val="Reference"/>
        <w:rPr>
          <w:lang w:val="it-IT"/>
        </w:rPr>
      </w:pPr>
      <w:r>
        <w:rPr>
          <w:lang w:val="it-IT"/>
        </w:rPr>
        <w:t>R3-211836</w:t>
      </w:r>
      <w:r>
        <w:rPr>
          <w:lang w:val="it-IT"/>
        </w:rPr>
        <w:tab/>
        <w:t>Discussion on NR QoE configuration details</w:t>
      </w:r>
      <w:r>
        <w:rPr>
          <w:lang w:val="it-IT"/>
        </w:rPr>
        <w:tab/>
        <w:t>CATT</w:t>
      </w:r>
    </w:p>
    <w:p w14:paraId="78A0E207" w14:textId="77777777" w:rsidR="00B911C5" w:rsidRDefault="00B911C5">
      <w:pPr>
        <w:pStyle w:val="Reference"/>
        <w:rPr>
          <w:lang w:val="it-IT"/>
        </w:rPr>
      </w:pPr>
      <w:r>
        <w:rPr>
          <w:lang w:val="it-IT"/>
        </w:rPr>
        <w:t>R3-211837</w:t>
      </w:r>
      <w:r>
        <w:rPr>
          <w:lang w:val="it-IT"/>
        </w:rPr>
        <w:tab/>
        <w:t>Discussion on per-slice QoE measurement</w:t>
      </w:r>
      <w:r>
        <w:rPr>
          <w:lang w:val="it-IT"/>
        </w:rPr>
        <w:tab/>
        <w:t>CATT</w:t>
      </w:r>
    </w:p>
    <w:p w14:paraId="4F0C2B9D" w14:textId="77777777" w:rsidR="00B911C5" w:rsidRDefault="00B911C5">
      <w:pPr>
        <w:pStyle w:val="Reference"/>
        <w:rPr>
          <w:lang w:val="it-IT"/>
        </w:rPr>
      </w:pPr>
      <w:r>
        <w:rPr>
          <w:lang w:val="it-IT"/>
        </w:rPr>
        <w:t>R3-211986</w:t>
      </w:r>
      <w:r>
        <w:rPr>
          <w:lang w:val="it-IT"/>
        </w:rPr>
        <w:tab/>
        <w:t>QoE Configuration and Reporting</w:t>
      </w:r>
      <w:r>
        <w:rPr>
          <w:lang w:val="it-IT"/>
        </w:rPr>
        <w:tab/>
        <w:t>Ericsson</w:t>
      </w:r>
    </w:p>
    <w:p w14:paraId="20F216A8" w14:textId="77777777" w:rsidR="00B911C5" w:rsidRDefault="00B911C5">
      <w:pPr>
        <w:pStyle w:val="Reference"/>
        <w:rPr>
          <w:lang w:val="it-IT"/>
        </w:rPr>
      </w:pPr>
      <w:r>
        <w:rPr>
          <w:lang w:val="it-IT"/>
        </w:rPr>
        <w:t>R3-212324</w:t>
      </w:r>
      <w:r>
        <w:rPr>
          <w:lang w:val="it-IT"/>
        </w:rPr>
        <w:tab/>
        <w:t>Principles for configuration of NR QoE measurements</w:t>
      </w:r>
      <w:r>
        <w:rPr>
          <w:lang w:val="it-IT"/>
        </w:rPr>
        <w:tab/>
        <w:t>Nokia, Nokia Shanghai Bell</w:t>
      </w:r>
    </w:p>
    <w:p w14:paraId="025BDEBC" w14:textId="77777777" w:rsidR="00B911C5" w:rsidRDefault="00B911C5">
      <w:pPr>
        <w:pStyle w:val="Reference"/>
        <w:rPr>
          <w:lang w:val="it-IT"/>
        </w:rPr>
      </w:pPr>
      <w:r>
        <w:rPr>
          <w:lang w:val="it-IT"/>
        </w:rPr>
        <w:t>R3-212381</w:t>
      </w:r>
      <w:r>
        <w:rPr>
          <w:lang w:val="it-IT"/>
        </w:rPr>
        <w:tab/>
        <w:t>CR TS 38.413 QoE Configuration and Reporting - Signalling Design</w:t>
      </w:r>
      <w:r>
        <w:rPr>
          <w:lang w:val="it-IT"/>
        </w:rPr>
        <w:tab/>
        <w:t>Ericsson</w:t>
      </w:r>
    </w:p>
    <w:p w14:paraId="197C9283" w14:textId="77777777" w:rsidR="00B911C5" w:rsidRDefault="00B911C5">
      <w:pPr>
        <w:pStyle w:val="Reference"/>
        <w:rPr>
          <w:lang w:val="it-IT"/>
        </w:rPr>
      </w:pPr>
      <w:r>
        <w:rPr>
          <w:lang w:val="it-IT"/>
        </w:rPr>
        <w:t>R3-212435</w:t>
      </w:r>
      <w:r>
        <w:rPr>
          <w:lang w:val="it-IT"/>
        </w:rPr>
        <w:tab/>
        <w:t>Discussion on NR QoE Configuration</w:t>
      </w:r>
      <w:r>
        <w:rPr>
          <w:lang w:val="it-IT"/>
        </w:rPr>
        <w:tab/>
        <w:t>ZTE Corporation, China Telecom</w:t>
      </w:r>
    </w:p>
    <w:p w14:paraId="5B0D789E" w14:textId="77777777" w:rsidR="00B911C5" w:rsidRDefault="00B911C5">
      <w:pPr>
        <w:pStyle w:val="Reference"/>
        <w:rPr>
          <w:lang w:val="it-IT"/>
        </w:rPr>
      </w:pPr>
      <w:r>
        <w:rPr>
          <w:lang w:val="it-IT"/>
        </w:rPr>
        <w:t>R3-212440</w:t>
      </w:r>
      <w:r>
        <w:rPr>
          <w:lang w:val="it-IT"/>
        </w:rPr>
        <w:tab/>
        <w:t>TP for TS 38.300) Introduce NR QoE</w:t>
      </w:r>
      <w:r>
        <w:rPr>
          <w:lang w:val="it-IT"/>
        </w:rPr>
        <w:tab/>
        <w:t>ZTE Corporation, China Telecom</w:t>
      </w:r>
    </w:p>
    <w:p w14:paraId="2ED92BC0" w14:textId="77777777" w:rsidR="00B911C5" w:rsidRDefault="00B911C5">
      <w:pPr>
        <w:pStyle w:val="Reference"/>
        <w:rPr>
          <w:lang w:val="it-IT"/>
        </w:rPr>
      </w:pPr>
      <w:r>
        <w:rPr>
          <w:lang w:val="it-IT"/>
        </w:rPr>
        <w:t>R3-212441</w:t>
      </w:r>
      <w:r>
        <w:rPr>
          <w:lang w:val="it-IT"/>
        </w:rPr>
        <w:tab/>
        <w:t>Discussion on configuration details in NR standalone mode</w:t>
      </w:r>
      <w:r>
        <w:rPr>
          <w:lang w:val="it-IT"/>
        </w:rPr>
        <w:tab/>
        <w:t>LG Electronics</w:t>
      </w:r>
    </w:p>
    <w:p w14:paraId="5C70433C" w14:textId="77777777" w:rsidR="00B911C5" w:rsidRDefault="00B911C5">
      <w:pPr>
        <w:pStyle w:val="Reference"/>
        <w:rPr>
          <w:lang w:val="it-IT"/>
        </w:rPr>
      </w:pPr>
      <w:r>
        <w:rPr>
          <w:lang w:val="it-IT"/>
        </w:rPr>
        <w:t>R3-212442</w:t>
      </w:r>
      <w:r>
        <w:rPr>
          <w:lang w:val="it-IT"/>
        </w:rPr>
        <w:tab/>
        <w:t>TP for TS 38.413) NR QOE configuration</w:t>
      </w:r>
      <w:r>
        <w:rPr>
          <w:lang w:val="it-IT"/>
        </w:rPr>
        <w:tab/>
        <w:t>ZTE Corporation, China Telecom</w:t>
      </w:r>
    </w:p>
    <w:p w14:paraId="59D03082" w14:textId="77777777" w:rsidR="00B911C5" w:rsidRDefault="00B911C5">
      <w:pPr>
        <w:pStyle w:val="Reference"/>
        <w:rPr>
          <w:lang w:val="it-IT"/>
        </w:rPr>
      </w:pPr>
      <w:r>
        <w:rPr>
          <w:lang w:val="it-IT"/>
        </w:rPr>
        <w:t>R3-212443</w:t>
      </w:r>
      <w:r>
        <w:rPr>
          <w:lang w:val="it-IT"/>
        </w:rPr>
        <w:tab/>
        <w:t>TP for TS 38.423) NR QOE configuration</w:t>
      </w:r>
      <w:r>
        <w:rPr>
          <w:lang w:val="it-IT"/>
        </w:rPr>
        <w:tab/>
        <w:t>ZTE Corporation, China Telecom</w:t>
      </w:r>
    </w:p>
    <w:p w14:paraId="22E1D1A8" w14:textId="77777777" w:rsidR="00B911C5" w:rsidRDefault="00B911C5">
      <w:pPr>
        <w:pStyle w:val="Reference"/>
        <w:rPr>
          <w:lang w:val="it-IT"/>
        </w:rPr>
      </w:pPr>
      <w:r>
        <w:rPr>
          <w:lang w:val="it-IT"/>
        </w:rPr>
        <w:t>R3-212498</w:t>
      </w:r>
      <w:r>
        <w:rPr>
          <w:lang w:val="it-IT"/>
        </w:rPr>
        <w:tab/>
        <w:t>Per-slice QoE measurement</w:t>
      </w:r>
      <w:r>
        <w:rPr>
          <w:lang w:val="it-IT"/>
        </w:rPr>
        <w:tab/>
        <w:t>CMCC</w:t>
      </w:r>
    </w:p>
    <w:p w14:paraId="4C34D91F" w14:textId="77777777" w:rsidR="00B911C5" w:rsidRDefault="00B911C5">
      <w:pPr>
        <w:pStyle w:val="Reference"/>
        <w:rPr>
          <w:lang w:val="it-IT"/>
        </w:rPr>
      </w:pPr>
      <w:r>
        <w:rPr>
          <w:lang w:val="it-IT"/>
        </w:rPr>
        <w:t>R3-212518</w:t>
      </w:r>
      <w:r>
        <w:rPr>
          <w:lang w:val="it-IT"/>
        </w:rPr>
        <w:tab/>
        <w:t>Further analysis on spec impacts of the potential solutions to QoE measurement per slice</w:t>
      </w:r>
      <w:r>
        <w:rPr>
          <w:lang w:val="it-IT"/>
        </w:rPr>
        <w:tab/>
        <w:t>Huawei</w:t>
      </w:r>
    </w:p>
    <w:p w14:paraId="227A51DB" w14:textId="77777777" w:rsidR="00B911C5" w:rsidRDefault="00B911C5">
      <w:pPr>
        <w:pStyle w:val="Reference"/>
        <w:rPr>
          <w:lang w:val="it-IT"/>
        </w:rPr>
      </w:pPr>
      <w:r>
        <w:rPr>
          <w:lang w:val="it-IT"/>
        </w:rPr>
        <w:t>R3-212521</w:t>
      </w:r>
      <w:r>
        <w:rPr>
          <w:lang w:val="it-IT"/>
        </w:rPr>
        <w:tab/>
        <w:t>Further analysis on spec impacts on RAN intervention of QoE measurement</w:t>
      </w:r>
      <w:r>
        <w:rPr>
          <w:lang w:val="it-IT"/>
        </w:rPr>
        <w:tab/>
        <w:t>Huawei</w:t>
      </w:r>
    </w:p>
    <w:p w14:paraId="49A2FEFF" w14:textId="77777777" w:rsidR="00B911C5" w:rsidRDefault="00B911C5">
      <w:pPr>
        <w:pStyle w:val="Reference"/>
        <w:rPr>
          <w:lang w:val="it-IT"/>
        </w:rPr>
      </w:pPr>
      <w:r>
        <w:rPr>
          <w:lang w:val="it-IT"/>
        </w:rPr>
        <w:t>R3-212591</w:t>
      </w:r>
      <w:r>
        <w:rPr>
          <w:lang w:val="it-IT"/>
        </w:rPr>
        <w:tab/>
        <w:t>On per-slice QoE measurement</w:t>
      </w:r>
      <w:r>
        <w:rPr>
          <w:lang w:val="it-IT"/>
        </w:rPr>
        <w:tab/>
        <w:t>Nokia, Nokia Shanghai Bell</w:t>
      </w:r>
    </w:p>
    <w:p w14:paraId="0D1D5E92" w14:textId="77777777" w:rsidR="00B911C5" w:rsidRDefault="00B911C5">
      <w:pPr>
        <w:pStyle w:val="Reference"/>
        <w:rPr>
          <w:lang w:val="it-IT"/>
        </w:rPr>
      </w:pPr>
      <w:r>
        <w:rPr>
          <w:lang w:val="it-IT"/>
        </w:rPr>
        <w:t>R3-211978</w:t>
      </w:r>
      <w:r>
        <w:rPr>
          <w:lang w:val="it-IT"/>
        </w:rPr>
        <w:tab/>
        <w:t>RAN3 impacts for supporting QoE Measurement Collection in NR</w:t>
      </w:r>
      <w:r>
        <w:rPr>
          <w:lang w:val="it-IT"/>
        </w:rPr>
        <w:tab/>
        <w:t>Samsung</w:t>
      </w:r>
    </w:p>
    <w:p w14:paraId="3AC1CA07" w14:textId="77777777" w:rsidR="00B911C5" w:rsidRDefault="00B911C5">
      <w:pPr>
        <w:pStyle w:val="Reference"/>
        <w:rPr>
          <w:lang w:val="it-IT"/>
        </w:rPr>
      </w:pPr>
      <w:r>
        <w:rPr>
          <w:lang w:val="it-IT"/>
        </w:rPr>
        <w:t>R3-211979</w:t>
      </w:r>
      <w:r>
        <w:rPr>
          <w:lang w:val="it-IT"/>
        </w:rPr>
        <w:tab/>
        <w:t>Support of NR QoE Measurement Collection</w:t>
      </w:r>
      <w:r>
        <w:rPr>
          <w:lang w:val="it-IT"/>
        </w:rPr>
        <w:tab/>
        <w:t>Samsung</w:t>
      </w:r>
    </w:p>
    <w:p w14:paraId="377030DB" w14:textId="77777777" w:rsidR="00B911C5" w:rsidRDefault="00B911C5">
      <w:pPr>
        <w:pStyle w:val="Reference"/>
        <w:rPr>
          <w:lang w:val="it-IT"/>
        </w:rPr>
      </w:pPr>
      <w:r>
        <w:rPr>
          <w:lang w:val="it-IT"/>
        </w:rPr>
        <w:t>R3-211980</w:t>
      </w:r>
      <w:r>
        <w:rPr>
          <w:lang w:val="it-IT"/>
        </w:rPr>
        <w:tab/>
        <w:t>Support of NR QoE Measurement Collection</w:t>
      </w:r>
      <w:r>
        <w:rPr>
          <w:lang w:val="it-IT"/>
        </w:rPr>
        <w:tab/>
        <w:t>Samsung</w:t>
      </w:r>
    </w:p>
    <w:p w14:paraId="660F11E1" w14:textId="77777777" w:rsidR="00B911C5" w:rsidRDefault="00B911C5">
      <w:pPr>
        <w:pStyle w:val="Reference"/>
        <w:rPr>
          <w:lang w:val="it-IT"/>
        </w:rPr>
      </w:pPr>
      <w:r>
        <w:rPr>
          <w:lang w:val="it-IT"/>
        </w:rPr>
        <w:t>R3-211835</w:t>
      </w:r>
      <w:r>
        <w:rPr>
          <w:lang w:val="it-IT"/>
        </w:rPr>
        <w:tab/>
        <w:t>Discussion on NR QoE configuration procedures</w:t>
      </w:r>
      <w:r>
        <w:rPr>
          <w:lang w:val="it-IT"/>
        </w:rPr>
        <w:tab/>
        <w:t>CATT</w:t>
      </w:r>
    </w:p>
    <w:p w14:paraId="6B2DDA26" w14:textId="77777777" w:rsidR="00B911C5" w:rsidRDefault="00B911C5">
      <w:pPr>
        <w:pStyle w:val="Reference"/>
        <w:rPr>
          <w:lang w:val="it-IT"/>
        </w:rPr>
      </w:pPr>
      <w:r>
        <w:rPr>
          <w:lang w:val="it-IT"/>
        </w:rPr>
        <w:t>R3-211985</w:t>
      </w:r>
      <w:r>
        <w:rPr>
          <w:lang w:val="it-IT"/>
        </w:rPr>
        <w:tab/>
        <w:t>Procedures for Configuration, Activation and Deactivation of QMC</w:t>
      </w:r>
      <w:r>
        <w:rPr>
          <w:lang w:val="it-IT"/>
        </w:rPr>
        <w:tab/>
        <w:t>Ericsson</w:t>
      </w:r>
    </w:p>
    <w:p w14:paraId="5916D5D8" w14:textId="77777777" w:rsidR="00B911C5" w:rsidRDefault="00B911C5">
      <w:pPr>
        <w:pStyle w:val="Reference"/>
        <w:rPr>
          <w:lang w:val="it-IT"/>
        </w:rPr>
      </w:pPr>
      <w:r>
        <w:rPr>
          <w:lang w:val="it-IT"/>
        </w:rPr>
        <w:t>R3-212322</w:t>
      </w:r>
      <w:r>
        <w:rPr>
          <w:lang w:val="it-IT"/>
        </w:rPr>
        <w:tab/>
        <w:t>Baseline and stage 2 aspects for NR QoE</w:t>
      </w:r>
      <w:r>
        <w:rPr>
          <w:lang w:val="it-IT"/>
        </w:rPr>
        <w:tab/>
        <w:t>Nokia, Nokia Shanghai Bell</w:t>
      </w:r>
    </w:p>
    <w:p w14:paraId="5C16AAFD" w14:textId="77777777" w:rsidR="00B911C5" w:rsidRDefault="00B911C5">
      <w:pPr>
        <w:pStyle w:val="Reference"/>
        <w:rPr>
          <w:lang w:val="it-IT"/>
        </w:rPr>
      </w:pPr>
      <w:r>
        <w:rPr>
          <w:lang w:val="it-IT"/>
        </w:rPr>
        <w:t>R3-212323</w:t>
      </w:r>
      <w:r>
        <w:rPr>
          <w:lang w:val="it-IT"/>
        </w:rPr>
        <w:tab/>
        <w:t>Introduction of QoE Measurement Collection for NR</w:t>
      </w:r>
      <w:r>
        <w:rPr>
          <w:lang w:val="it-IT"/>
        </w:rPr>
        <w:tab/>
        <w:t>Nokia, Nokia Shanghai Bell</w:t>
      </w:r>
    </w:p>
    <w:p w14:paraId="6CAA9ED9" w14:textId="77777777" w:rsidR="00B911C5" w:rsidRDefault="00B911C5">
      <w:pPr>
        <w:pStyle w:val="Reference"/>
        <w:rPr>
          <w:lang w:val="it-IT"/>
        </w:rPr>
      </w:pPr>
      <w:r>
        <w:rPr>
          <w:lang w:val="it-IT"/>
        </w:rPr>
        <w:t>R3-212434</w:t>
      </w:r>
      <w:r>
        <w:rPr>
          <w:lang w:val="it-IT"/>
        </w:rPr>
        <w:tab/>
        <w:t>Consideration on NR QoE activation procedure</w:t>
      </w:r>
      <w:r>
        <w:rPr>
          <w:lang w:val="it-IT"/>
        </w:rPr>
        <w:tab/>
        <w:t>ZTE Corporation, China Telecom, China Unicom</w:t>
      </w:r>
    </w:p>
    <w:p w14:paraId="689CDD18" w14:textId="77777777" w:rsidR="00B911C5" w:rsidRDefault="00B911C5">
      <w:pPr>
        <w:pStyle w:val="Reference"/>
        <w:rPr>
          <w:lang w:val="it-IT"/>
        </w:rPr>
      </w:pPr>
      <w:r>
        <w:rPr>
          <w:lang w:val="it-IT"/>
        </w:rPr>
        <w:t>R3-212519</w:t>
      </w:r>
      <w:r>
        <w:rPr>
          <w:lang w:val="it-IT"/>
        </w:rPr>
        <w:tab/>
        <w:t>Further analysis on spec impacts on configuration and reporting</w:t>
      </w:r>
      <w:r>
        <w:rPr>
          <w:lang w:val="it-IT"/>
        </w:rPr>
        <w:tab/>
        <w:t>Huawei</w:t>
      </w:r>
    </w:p>
    <w:p w14:paraId="64DAE212" w14:textId="77777777" w:rsidR="00B911C5" w:rsidRDefault="00B911C5">
      <w:pPr>
        <w:pStyle w:val="Reference"/>
        <w:rPr>
          <w:lang w:val="it-IT"/>
        </w:rPr>
      </w:pPr>
      <w:r>
        <w:rPr>
          <w:lang w:val="it-IT"/>
        </w:rPr>
        <w:t>R3-212520</w:t>
      </w:r>
      <w:r>
        <w:rPr>
          <w:lang w:val="it-IT"/>
        </w:rPr>
        <w:tab/>
        <w:t>CR to 38.413 on Introduction of QoE measurement</w:t>
      </w:r>
      <w:r>
        <w:rPr>
          <w:lang w:val="it-IT"/>
        </w:rPr>
        <w:tab/>
        <w:t>Huawei</w:t>
      </w:r>
    </w:p>
    <w:sectPr w:rsidR="00B911C5">
      <w:pgSz w:w="11906" w:h="16838"/>
      <w:pgMar w:top="1417" w:right="1274" w:bottom="1417" w:left="1417" w:header="708" w:footer="70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7D8C" w16cex:dateUtc="2021-05-25T11:43:00Z"/>
  <w16cex:commentExtensible w16cex:durableId="24577DAE" w16cex:dateUtc="2021-05-25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29B1C8" w16cid:durableId="24577D8C"/>
  <w16cid:commentId w16cid:paraId="53508ACF" w16cid:durableId="24577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29C4D" w14:textId="77777777" w:rsidR="00814496" w:rsidRDefault="00814496" w:rsidP="008D29C4">
      <w:pPr>
        <w:spacing w:after="0"/>
      </w:pPr>
      <w:r>
        <w:separator/>
      </w:r>
    </w:p>
  </w:endnote>
  <w:endnote w:type="continuationSeparator" w:id="0">
    <w:p w14:paraId="003D3747" w14:textId="77777777" w:rsidR="00814496" w:rsidRDefault="00814496" w:rsidP="008D29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258C" w14:textId="77777777" w:rsidR="00814496" w:rsidRDefault="00814496" w:rsidP="008D29C4">
      <w:pPr>
        <w:spacing w:after="0"/>
      </w:pPr>
      <w:r>
        <w:separator/>
      </w:r>
    </w:p>
  </w:footnote>
  <w:footnote w:type="continuationSeparator" w:id="0">
    <w:p w14:paraId="4884133F" w14:textId="77777777" w:rsidR="00814496" w:rsidRDefault="00814496" w:rsidP="008D29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07E57"/>
    <w:multiLevelType w:val="hybridMultilevel"/>
    <w:tmpl w:val="938CC642"/>
    <w:lvl w:ilvl="0" w:tplc="B5DC3A34">
      <w:start w:val="2"/>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B821F7B"/>
    <w:multiLevelType w:val="multilevel"/>
    <w:tmpl w:val="0B821F7B"/>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C7214F3"/>
    <w:multiLevelType w:val="hybridMultilevel"/>
    <w:tmpl w:val="DC52CF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0150EF3"/>
    <w:multiLevelType w:val="hybridMultilevel"/>
    <w:tmpl w:val="7C044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3497FB4"/>
    <w:multiLevelType w:val="multilevel"/>
    <w:tmpl w:val="73497F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num>
  <w:num w:numId="3">
    <w:abstractNumId w:val="6"/>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0B9F"/>
    <w:rsid w:val="00013AAF"/>
    <w:rsid w:val="00020B82"/>
    <w:rsid w:val="00025C2B"/>
    <w:rsid w:val="0007099E"/>
    <w:rsid w:val="000713E2"/>
    <w:rsid w:val="000762AD"/>
    <w:rsid w:val="000A6ED3"/>
    <w:rsid w:val="000A6F7B"/>
    <w:rsid w:val="000B1ED3"/>
    <w:rsid w:val="000B6FAD"/>
    <w:rsid w:val="000C0578"/>
    <w:rsid w:val="000C2542"/>
    <w:rsid w:val="000C3465"/>
    <w:rsid w:val="000C5230"/>
    <w:rsid w:val="000D084E"/>
    <w:rsid w:val="000E1E27"/>
    <w:rsid w:val="000E244D"/>
    <w:rsid w:val="000E2D4D"/>
    <w:rsid w:val="000E51FE"/>
    <w:rsid w:val="000F1A89"/>
    <w:rsid w:val="000F1B6D"/>
    <w:rsid w:val="00100216"/>
    <w:rsid w:val="00103B76"/>
    <w:rsid w:val="00103FD0"/>
    <w:rsid w:val="00106DF1"/>
    <w:rsid w:val="00117287"/>
    <w:rsid w:val="00120F8D"/>
    <w:rsid w:val="00125206"/>
    <w:rsid w:val="0013001D"/>
    <w:rsid w:val="00130821"/>
    <w:rsid w:val="00134391"/>
    <w:rsid w:val="00143C0A"/>
    <w:rsid w:val="0014525B"/>
    <w:rsid w:val="001453C1"/>
    <w:rsid w:val="00153462"/>
    <w:rsid w:val="00161816"/>
    <w:rsid w:val="00162BAD"/>
    <w:rsid w:val="00165E1D"/>
    <w:rsid w:val="00175944"/>
    <w:rsid w:val="00180678"/>
    <w:rsid w:val="001824D7"/>
    <w:rsid w:val="001828BE"/>
    <w:rsid w:val="001920C1"/>
    <w:rsid w:val="00197930"/>
    <w:rsid w:val="001A2D65"/>
    <w:rsid w:val="001A4ACB"/>
    <w:rsid w:val="001C64A3"/>
    <w:rsid w:val="001C7DAF"/>
    <w:rsid w:val="001F08EA"/>
    <w:rsid w:val="001F1777"/>
    <w:rsid w:val="001F39CD"/>
    <w:rsid w:val="001F48F3"/>
    <w:rsid w:val="001F5B87"/>
    <w:rsid w:val="0020407E"/>
    <w:rsid w:val="00210DE0"/>
    <w:rsid w:val="00211F87"/>
    <w:rsid w:val="002125BE"/>
    <w:rsid w:val="002228C1"/>
    <w:rsid w:val="002236BD"/>
    <w:rsid w:val="00225BDF"/>
    <w:rsid w:val="00233B4A"/>
    <w:rsid w:val="00243FA1"/>
    <w:rsid w:val="00250700"/>
    <w:rsid w:val="00250B34"/>
    <w:rsid w:val="002539A8"/>
    <w:rsid w:val="00254977"/>
    <w:rsid w:val="00260842"/>
    <w:rsid w:val="00270D22"/>
    <w:rsid w:val="00287346"/>
    <w:rsid w:val="00290986"/>
    <w:rsid w:val="002B3029"/>
    <w:rsid w:val="002B6636"/>
    <w:rsid w:val="002C3BB1"/>
    <w:rsid w:val="002C777A"/>
    <w:rsid w:val="002D2265"/>
    <w:rsid w:val="002F4F5A"/>
    <w:rsid w:val="00302688"/>
    <w:rsid w:val="00307F58"/>
    <w:rsid w:val="00320EC5"/>
    <w:rsid w:val="00327D85"/>
    <w:rsid w:val="00330E86"/>
    <w:rsid w:val="00333022"/>
    <w:rsid w:val="00333A9E"/>
    <w:rsid w:val="003344F3"/>
    <w:rsid w:val="003477E2"/>
    <w:rsid w:val="003538F8"/>
    <w:rsid w:val="00387128"/>
    <w:rsid w:val="003A2710"/>
    <w:rsid w:val="003A35E0"/>
    <w:rsid w:val="003A79AB"/>
    <w:rsid w:val="003B163E"/>
    <w:rsid w:val="003C0E64"/>
    <w:rsid w:val="003D3A36"/>
    <w:rsid w:val="003D40E3"/>
    <w:rsid w:val="003E26AE"/>
    <w:rsid w:val="003E44E7"/>
    <w:rsid w:val="00410E8D"/>
    <w:rsid w:val="0042082E"/>
    <w:rsid w:val="0044280B"/>
    <w:rsid w:val="00445D4B"/>
    <w:rsid w:val="00446E69"/>
    <w:rsid w:val="0046065A"/>
    <w:rsid w:val="00467074"/>
    <w:rsid w:val="004769BB"/>
    <w:rsid w:val="00481C6D"/>
    <w:rsid w:val="00487384"/>
    <w:rsid w:val="004901C7"/>
    <w:rsid w:val="00491709"/>
    <w:rsid w:val="00492325"/>
    <w:rsid w:val="004A676A"/>
    <w:rsid w:val="004B7470"/>
    <w:rsid w:val="004D42C0"/>
    <w:rsid w:val="004D640A"/>
    <w:rsid w:val="004E3721"/>
    <w:rsid w:val="004E7BEB"/>
    <w:rsid w:val="004F068E"/>
    <w:rsid w:val="004F15F6"/>
    <w:rsid w:val="004F1A79"/>
    <w:rsid w:val="004F42FB"/>
    <w:rsid w:val="00502083"/>
    <w:rsid w:val="00503206"/>
    <w:rsid w:val="00510CCA"/>
    <w:rsid w:val="005300C4"/>
    <w:rsid w:val="00544E4C"/>
    <w:rsid w:val="00546A2C"/>
    <w:rsid w:val="00551443"/>
    <w:rsid w:val="00552672"/>
    <w:rsid w:val="005549B8"/>
    <w:rsid w:val="00556425"/>
    <w:rsid w:val="00562CA4"/>
    <w:rsid w:val="00564BAE"/>
    <w:rsid w:val="00571444"/>
    <w:rsid w:val="005758D6"/>
    <w:rsid w:val="00576F11"/>
    <w:rsid w:val="005809F6"/>
    <w:rsid w:val="00585A8F"/>
    <w:rsid w:val="00587BFF"/>
    <w:rsid w:val="005A65C8"/>
    <w:rsid w:val="005B0468"/>
    <w:rsid w:val="005B0908"/>
    <w:rsid w:val="005B43FF"/>
    <w:rsid w:val="005B70D7"/>
    <w:rsid w:val="005C43AF"/>
    <w:rsid w:val="005D2DBA"/>
    <w:rsid w:val="005D7A30"/>
    <w:rsid w:val="005E1DAB"/>
    <w:rsid w:val="005F50CF"/>
    <w:rsid w:val="00600A28"/>
    <w:rsid w:val="00601EA7"/>
    <w:rsid w:val="006040BD"/>
    <w:rsid w:val="00622627"/>
    <w:rsid w:val="00626ABF"/>
    <w:rsid w:val="00631541"/>
    <w:rsid w:val="006319E3"/>
    <w:rsid w:val="006411C0"/>
    <w:rsid w:val="006535DD"/>
    <w:rsid w:val="00653B0D"/>
    <w:rsid w:val="0065501F"/>
    <w:rsid w:val="006574A1"/>
    <w:rsid w:val="00666C45"/>
    <w:rsid w:val="00671424"/>
    <w:rsid w:val="006747F7"/>
    <w:rsid w:val="00677714"/>
    <w:rsid w:val="00683040"/>
    <w:rsid w:val="006913FB"/>
    <w:rsid w:val="006932E7"/>
    <w:rsid w:val="00694E11"/>
    <w:rsid w:val="006960A8"/>
    <w:rsid w:val="006A3A54"/>
    <w:rsid w:val="006B048A"/>
    <w:rsid w:val="006B3F0B"/>
    <w:rsid w:val="006D0952"/>
    <w:rsid w:val="006D1688"/>
    <w:rsid w:val="006D1CC4"/>
    <w:rsid w:val="006D774A"/>
    <w:rsid w:val="006E48D6"/>
    <w:rsid w:val="006F132D"/>
    <w:rsid w:val="00704FB3"/>
    <w:rsid w:val="00711321"/>
    <w:rsid w:val="00711943"/>
    <w:rsid w:val="007218A6"/>
    <w:rsid w:val="00721C29"/>
    <w:rsid w:val="00722E2F"/>
    <w:rsid w:val="0074094A"/>
    <w:rsid w:val="007452C7"/>
    <w:rsid w:val="00752444"/>
    <w:rsid w:val="00761D18"/>
    <w:rsid w:val="0078263A"/>
    <w:rsid w:val="00782FE4"/>
    <w:rsid w:val="007871A4"/>
    <w:rsid w:val="00795235"/>
    <w:rsid w:val="007A0BC4"/>
    <w:rsid w:val="007A6CBE"/>
    <w:rsid w:val="007C0300"/>
    <w:rsid w:val="007C08D4"/>
    <w:rsid w:val="007C5560"/>
    <w:rsid w:val="007D0FE6"/>
    <w:rsid w:val="007D1106"/>
    <w:rsid w:val="007D1C2E"/>
    <w:rsid w:val="007D2251"/>
    <w:rsid w:val="007D6512"/>
    <w:rsid w:val="007D7F9D"/>
    <w:rsid w:val="007F6408"/>
    <w:rsid w:val="00807936"/>
    <w:rsid w:val="00807F0C"/>
    <w:rsid w:val="00814496"/>
    <w:rsid w:val="00826896"/>
    <w:rsid w:val="00830221"/>
    <w:rsid w:val="008359FB"/>
    <w:rsid w:val="00842BFB"/>
    <w:rsid w:val="00845E10"/>
    <w:rsid w:val="0085645B"/>
    <w:rsid w:val="008641BF"/>
    <w:rsid w:val="00871B8C"/>
    <w:rsid w:val="008832C1"/>
    <w:rsid w:val="008A1390"/>
    <w:rsid w:val="008B0A2F"/>
    <w:rsid w:val="008C4D2C"/>
    <w:rsid w:val="008C7B26"/>
    <w:rsid w:val="008D116E"/>
    <w:rsid w:val="008D29C4"/>
    <w:rsid w:val="008D2DBB"/>
    <w:rsid w:val="008D3FB0"/>
    <w:rsid w:val="008D5EE7"/>
    <w:rsid w:val="008E47B7"/>
    <w:rsid w:val="009251E1"/>
    <w:rsid w:val="00927EF1"/>
    <w:rsid w:val="00930EE4"/>
    <w:rsid w:val="00933259"/>
    <w:rsid w:val="00933FC9"/>
    <w:rsid w:val="00942214"/>
    <w:rsid w:val="00946939"/>
    <w:rsid w:val="00955CF1"/>
    <w:rsid w:val="0097382B"/>
    <w:rsid w:val="009738B3"/>
    <w:rsid w:val="00974B8A"/>
    <w:rsid w:val="0098026E"/>
    <w:rsid w:val="00981CB7"/>
    <w:rsid w:val="0099218D"/>
    <w:rsid w:val="00993E95"/>
    <w:rsid w:val="009A1130"/>
    <w:rsid w:val="009B0B09"/>
    <w:rsid w:val="009B1294"/>
    <w:rsid w:val="009B2B58"/>
    <w:rsid w:val="009B7676"/>
    <w:rsid w:val="009C0295"/>
    <w:rsid w:val="009C0577"/>
    <w:rsid w:val="009E1EBC"/>
    <w:rsid w:val="009F0B34"/>
    <w:rsid w:val="009F2779"/>
    <w:rsid w:val="009F3F4E"/>
    <w:rsid w:val="009F523A"/>
    <w:rsid w:val="009F6E28"/>
    <w:rsid w:val="00A008CE"/>
    <w:rsid w:val="00A02BF9"/>
    <w:rsid w:val="00A07BCA"/>
    <w:rsid w:val="00A27D62"/>
    <w:rsid w:val="00A3037C"/>
    <w:rsid w:val="00A36CD6"/>
    <w:rsid w:val="00A40685"/>
    <w:rsid w:val="00A443E2"/>
    <w:rsid w:val="00A444AE"/>
    <w:rsid w:val="00A534E4"/>
    <w:rsid w:val="00A5395E"/>
    <w:rsid w:val="00A658AE"/>
    <w:rsid w:val="00A72DBD"/>
    <w:rsid w:val="00A836EF"/>
    <w:rsid w:val="00A83A46"/>
    <w:rsid w:val="00A967CC"/>
    <w:rsid w:val="00AA1CBA"/>
    <w:rsid w:val="00AA49C5"/>
    <w:rsid w:val="00AC69AD"/>
    <w:rsid w:val="00AD2F6C"/>
    <w:rsid w:val="00AE7B7A"/>
    <w:rsid w:val="00AF02F8"/>
    <w:rsid w:val="00AF19EA"/>
    <w:rsid w:val="00AF5157"/>
    <w:rsid w:val="00AF703C"/>
    <w:rsid w:val="00B013E9"/>
    <w:rsid w:val="00B0559C"/>
    <w:rsid w:val="00B23C4C"/>
    <w:rsid w:val="00B2735C"/>
    <w:rsid w:val="00B323CC"/>
    <w:rsid w:val="00B343E1"/>
    <w:rsid w:val="00B4422D"/>
    <w:rsid w:val="00B47036"/>
    <w:rsid w:val="00B562EC"/>
    <w:rsid w:val="00B71578"/>
    <w:rsid w:val="00B75C4A"/>
    <w:rsid w:val="00B81D69"/>
    <w:rsid w:val="00B849DF"/>
    <w:rsid w:val="00B911C5"/>
    <w:rsid w:val="00BA6190"/>
    <w:rsid w:val="00BC0C22"/>
    <w:rsid w:val="00BC0EF9"/>
    <w:rsid w:val="00BC0FB1"/>
    <w:rsid w:val="00BC3D02"/>
    <w:rsid w:val="00BC479B"/>
    <w:rsid w:val="00BD3273"/>
    <w:rsid w:val="00BF65DF"/>
    <w:rsid w:val="00C0282D"/>
    <w:rsid w:val="00C05E1E"/>
    <w:rsid w:val="00C10583"/>
    <w:rsid w:val="00C12497"/>
    <w:rsid w:val="00C3320D"/>
    <w:rsid w:val="00C33678"/>
    <w:rsid w:val="00C353AE"/>
    <w:rsid w:val="00C40517"/>
    <w:rsid w:val="00C43944"/>
    <w:rsid w:val="00C44093"/>
    <w:rsid w:val="00C670AB"/>
    <w:rsid w:val="00C70EBD"/>
    <w:rsid w:val="00C737D7"/>
    <w:rsid w:val="00C819E0"/>
    <w:rsid w:val="00C82EC5"/>
    <w:rsid w:val="00C82F3A"/>
    <w:rsid w:val="00C95162"/>
    <w:rsid w:val="00CB1830"/>
    <w:rsid w:val="00CB31B2"/>
    <w:rsid w:val="00CB3CAE"/>
    <w:rsid w:val="00CB58BB"/>
    <w:rsid w:val="00CC05E4"/>
    <w:rsid w:val="00CC7F0C"/>
    <w:rsid w:val="00CD412B"/>
    <w:rsid w:val="00CF3610"/>
    <w:rsid w:val="00CF79C3"/>
    <w:rsid w:val="00D1108A"/>
    <w:rsid w:val="00D44844"/>
    <w:rsid w:val="00D463A2"/>
    <w:rsid w:val="00D46A0C"/>
    <w:rsid w:val="00D46A5B"/>
    <w:rsid w:val="00D47B89"/>
    <w:rsid w:val="00D52532"/>
    <w:rsid w:val="00D552C9"/>
    <w:rsid w:val="00D57802"/>
    <w:rsid w:val="00D6027D"/>
    <w:rsid w:val="00D64531"/>
    <w:rsid w:val="00D65AEA"/>
    <w:rsid w:val="00D66D16"/>
    <w:rsid w:val="00D71762"/>
    <w:rsid w:val="00D86181"/>
    <w:rsid w:val="00D90AFD"/>
    <w:rsid w:val="00D94321"/>
    <w:rsid w:val="00DA529C"/>
    <w:rsid w:val="00DA5E21"/>
    <w:rsid w:val="00DB18EF"/>
    <w:rsid w:val="00DC4196"/>
    <w:rsid w:val="00DD0EFA"/>
    <w:rsid w:val="00DD3796"/>
    <w:rsid w:val="00DF0755"/>
    <w:rsid w:val="00E05174"/>
    <w:rsid w:val="00E101B8"/>
    <w:rsid w:val="00E10FB4"/>
    <w:rsid w:val="00E136A8"/>
    <w:rsid w:val="00E24670"/>
    <w:rsid w:val="00E250A8"/>
    <w:rsid w:val="00E41518"/>
    <w:rsid w:val="00E42690"/>
    <w:rsid w:val="00E4396B"/>
    <w:rsid w:val="00E45140"/>
    <w:rsid w:val="00E46E40"/>
    <w:rsid w:val="00E55023"/>
    <w:rsid w:val="00E67E29"/>
    <w:rsid w:val="00E74CA1"/>
    <w:rsid w:val="00E762CC"/>
    <w:rsid w:val="00E83349"/>
    <w:rsid w:val="00E90E56"/>
    <w:rsid w:val="00EB6C05"/>
    <w:rsid w:val="00EC1807"/>
    <w:rsid w:val="00EC39BD"/>
    <w:rsid w:val="00EC57F9"/>
    <w:rsid w:val="00EC6289"/>
    <w:rsid w:val="00ED2029"/>
    <w:rsid w:val="00ED31AB"/>
    <w:rsid w:val="00ED72F7"/>
    <w:rsid w:val="00EE4815"/>
    <w:rsid w:val="00EF3D85"/>
    <w:rsid w:val="00EF630E"/>
    <w:rsid w:val="00EF7BA4"/>
    <w:rsid w:val="00F077C5"/>
    <w:rsid w:val="00F11F32"/>
    <w:rsid w:val="00F1282B"/>
    <w:rsid w:val="00F12FE3"/>
    <w:rsid w:val="00F5371A"/>
    <w:rsid w:val="00F55842"/>
    <w:rsid w:val="00F55CB6"/>
    <w:rsid w:val="00F6580A"/>
    <w:rsid w:val="00F670EA"/>
    <w:rsid w:val="00F67E12"/>
    <w:rsid w:val="00F75FAF"/>
    <w:rsid w:val="00F87000"/>
    <w:rsid w:val="00F9026E"/>
    <w:rsid w:val="00F90D5C"/>
    <w:rsid w:val="00F91773"/>
    <w:rsid w:val="00FA7B0A"/>
    <w:rsid w:val="00FB4319"/>
    <w:rsid w:val="00FB7F3D"/>
    <w:rsid w:val="00FC304E"/>
    <w:rsid w:val="00FC547B"/>
    <w:rsid w:val="00FD0FD7"/>
    <w:rsid w:val="00FD4706"/>
    <w:rsid w:val="00FD642E"/>
    <w:rsid w:val="00FE51ED"/>
    <w:rsid w:val="00FF6083"/>
    <w:rsid w:val="21B649F6"/>
    <w:rsid w:val="75F760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66117"/>
  <w15:chartTrackingRefBased/>
  <w15:docId w15:val="{9B89AB45-3555-4960-8BC2-CEE12A9F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val="en-US" w:eastAsia="ja-JP"/>
    </w:rPr>
  </w:style>
  <w:style w:type="paragraph" w:styleId="1">
    <w:name w:val="heading 1"/>
    <w:basedOn w:val="a"/>
    <w:next w:val="a"/>
    <w:qFormat/>
    <w:pPr>
      <w:keepNext/>
      <w:numPr>
        <w:numId w:val="2"/>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2"/>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2"/>
      </w:numPr>
      <w:tabs>
        <w:tab w:val="left" w:pos="1296"/>
      </w:tabs>
      <w:spacing w:before="240" w:after="60"/>
      <w:outlineLvl w:val="6"/>
    </w:pPr>
    <w:rPr>
      <w:rFonts w:ascii="Arial" w:hAnsi="Arial"/>
    </w:rPr>
  </w:style>
  <w:style w:type="paragraph" w:styleId="8">
    <w:name w:val="heading 8"/>
    <w:basedOn w:val="a"/>
    <w:next w:val="a"/>
    <w:qFormat/>
    <w:pPr>
      <w:numPr>
        <w:ilvl w:val="7"/>
        <w:numId w:val="2"/>
      </w:numPr>
      <w:tabs>
        <w:tab w:val="left" w:pos="1440"/>
      </w:tabs>
      <w:spacing w:before="240" w:after="60"/>
      <w:outlineLvl w:val="7"/>
    </w:pPr>
    <w:rPr>
      <w:rFonts w:ascii="Arial" w:hAnsi="Arial"/>
      <w:iCs/>
    </w:rPr>
  </w:style>
  <w:style w:type="paragraph" w:styleId="9">
    <w:name w:val="heading 9"/>
    <w:basedOn w:val="a"/>
    <w:next w:val="a"/>
    <w:qFormat/>
    <w:pPr>
      <w:numPr>
        <w:ilvl w:val="8"/>
        <w:numId w:val="2"/>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Pr>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Char0">
    <w:name w:val="批注主题 Char"/>
    <w:link w:val="a4"/>
    <w:rPr>
      <w:b/>
      <w:bCs/>
      <w:sz w:val="22"/>
      <w:szCs w:val="24"/>
      <w:lang w:eastAsia="ja-JP"/>
    </w:rPr>
  </w:style>
  <w:style w:type="character" w:styleId="a5">
    <w:name w:val="FollowedHyperlink"/>
    <w:rPr>
      <w:color w:val="954F72"/>
      <w:u w:val="single"/>
    </w:rPr>
  </w:style>
  <w:style w:type="character" w:styleId="a6">
    <w:name w:val="Hyperlink"/>
    <w:rPr>
      <w:color w:val="0000FF"/>
      <w:u w:val="single"/>
    </w:rPr>
  </w:style>
  <w:style w:type="character" w:customStyle="1" w:styleId="Char1">
    <w:name w:val="页脚 Char"/>
    <w:link w:val="a7"/>
    <w:rPr>
      <w:sz w:val="18"/>
      <w:szCs w:val="18"/>
      <w:lang w:eastAsia="ja-JP"/>
    </w:rPr>
  </w:style>
  <w:style w:type="character" w:customStyle="1" w:styleId="Char2">
    <w:name w:val="批注框文本 Char"/>
    <w:link w:val="a8"/>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Char3">
    <w:name w:val="批注文字 Char"/>
    <w:link w:val="a9"/>
    <w:rPr>
      <w:sz w:val="22"/>
      <w:szCs w:val="24"/>
      <w:lang w:eastAsia="ja-JP"/>
    </w:rPr>
  </w:style>
  <w:style w:type="character" w:styleId="aa">
    <w:name w:val="annotation reference"/>
    <w:rPr>
      <w:sz w:val="21"/>
      <w:szCs w:val="21"/>
    </w:rPr>
  </w:style>
  <w:style w:type="paragraph" w:customStyle="1" w:styleId="Normal4">
    <w:name w:val="Normal4"/>
    <w:pPr>
      <w:jc w:val="both"/>
    </w:pPr>
    <w:rPr>
      <w:rFonts w:ascii="CG Times (WN)" w:eastAsia="宋体" w:hAnsi="CG Times (WN)" w:cs="宋体"/>
      <w:kern w:val="2"/>
      <w:sz w:val="21"/>
      <w:szCs w:val="21"/>
      <w:lang w:val="en-US" w:eastAsia="zh-CN"/>
    </w:rPr>
  </w:style>
  <w:style w:type="paragraph" w:customStyle="1" w:styleId="TAL">
    <w:name w:val="TAL"/>
    <w:basedOn w:val="a"/>
    <w:link w:val="TALChar"/>
    <w:pPr>
      <w:keepNext/>
      <w:keepLines/>
      <w:spacing w:after="0"/>
    </w:pPr>
    <w:rPr>
      <w:rFonts w:ascii="Arial" w:eastAsia="Times New Roman" w:hAnsi="Arial"/>
      <w:sz w:val="18"/>
      <w:szCs w:val="20"/>
      <w:lang w:val="en-GB" w:eastAsia="x-none"/>
    </w:rPr>
  </w:style>
  <w:style w:type="paragraph" w:customStyle="1" w:styleId="Reference">
    <w:name w:val="Reference"/>
    <w:basedOn w:val="a"/>
    <w:pPr>
      <w:numPr>
        <w:numId w:val="1"/>
      </w:numPr>
      <w:tabs>
        <w:tab w:val="left" w:pos="567"/>
        <w:tab w:val="left" w:pos="1701"/>
      </w:tabs>
    </w:pPr>
  </w:style>
  <w:style w:type="paragraph" w:styleId="a9">
    <w:name w:val="annotation text"/>
    <w:basedOn w:val="a"/>
    <w:link w:val="Char3"/>
    <w:rPr>
      <w:lang w:val="x-none"/>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x-none"/>
    </w:rPr>
  </w:style>
  <w:style w:type="paragraph" w:styleId="a3">
    <w:name w:val="header"/>
    <w:basedOn w:val="a"/>
    <w:link w:val="Char"/>
    <w:pPr>
      <w:pBdr>
        <w:bottom w:val="single" w:sz="6" w:space="1" w:color="auto"/>
      </w:pBdr>
      <w:tabs>
        <w:tab w:val="center" w:pos="4153"/>
        <w:tab w:val="right" w:pos="8306"/>
      </w:tabs>
      <w:snapToGrid w:val="0"/>
      <w:jc w:val="center"/>
    </w:pPr>
    <w:rPr>
      <w:sz w:val="18"/>
      <w:szCs w:val="18"/>
      <w:lang w:val="x-none"/>
    </w:rPr>
  </w:style>
  <w:style w:type="paragraph" w:customStyle="1" w:styleId="3GPPHeader">
    <w:name w:val="3GPP_Header"/>
    <w:basedOn w:val="a"/>
    <w:pPr>
      <w:tabs>
        <w:tab w:val="left" w:pos="1701"/>
        <w:tab w:val="right" w:pos="9639"/>
      </w:tabs>
      <w:spacing w:after="240"/>
    </w:pPr>
    <w:rPr>
      <w:b/>
      <w:sz w:val="24"/>
    </w:rPr>
  </w:style>
  <w:style w:type="paragraph" w:styleId="a7">
    <w:name w:val="footer"/>
    <w:basedOn w:val="a"/>
    <w:link w:val="Char1"/>
    <w:pPr>
      <w:tabs>
        <w:tab w:val="center" w:pos="4153"/>
        <w:tab w:val="right" w:pos="8306"/>
      </w:tabs>
      <w:snapToGrid w:val="0"/>
    </w:pPr>
    <w:rPr>
      <w:sz w:val="18"/>
      <w:szCs w:val="18"/>
      <w:lang w:val="x-none"/>
    </w:rPr>
  </w:style>
  <w:style w:type="paragraph" w:styleId="a4">
    <w:name w:val="annotation subject"/>
    <w:basedOn w:val="a9"/>
    <w:next w:val="a9"/>
    <w:link w:val="Char0"/>
    <w:rPr>
      <w:b/>
      <w:bCs/>
    </w:rPr>
  </w:style>
  <w:style w:type="paragraph" w:styleId="ab">
    <w:name w:val="caption"/>
    <w:basedOn w:val="a"/>
    <w:next w:val="a"/>
    <w:qFormat/>
    <w:rPr>
      <w:b/>
      <w:bCs/>
      <w:sz w:val="20"/>
      <w:szCs w:val="20"/>
    </w:rPr>
  </w:style>
  <w:style w:type="paragraph" w:styleId="a8">
    <w:name w:val="Balloon Text"/>
    <w:basedOn w:val="a"/>
    <w:link w:val="Char2"/>
    <w:pPr>
      <w:spacing w:after="0"/>
    </w:pPr>
    <w:rPr>
      <w:rFonts w:ascii="Segoe UI" w:hAnsi="Segoe UI"/>
      <w:sz w:val="18"/>
      <w:szCs w:val="18"/>
      <w:lang w:val="x-none"/>
    </w:r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99"/>
    <w:qFormat/>
    <w:rsid w:val="00E43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54">
      <w:bodyDiv w:val="1"/>
      <w:marLeft w:val="0"/>
      <w:marRight w:val="0"/>
      <w:marTop w:val="0"/>
      <w:marBottom w:val="0"/>
      <w:divBdr>
        <w:top w:val="none" w:sz="0" w:space="0" w:color="auto"/>
        <w:left w:val="none" w:sz="0" w:space="0" w:color="auto"/>
        <w:bottom w:val="none" w:sz="0" w:space="0" w:color="auto"/>
        <w:right w:val="none" w:sz="0" w:space="0" w:color="auto"/>
      </w:divBdr>
    </w:div>
    <w:div w:id="54359966">
      <w:bodyDiv w:val="1"/>
      <w:marLeft w:val="0"/>
      <w:marRight w:val="0"/>
      <w:marTop w:val="0"/>
      <w:marBottom w:val="0"/>
      <w:divBdr>
        <w:top w:val="none" w:sz="0" w:space="0" w:color="auto"/>
        <w:left w:val="none" w:sz="0" w:space="0" w:color="auto"/>
        <w:bottom w:val="none" w:sz="0" w:space="0" w:color="auto"/>
        <w:right w:val="none" w:sz="0" w:space="0" w:color="auto"/>
      </w:divBdr>
    </w:div>
    <w:div w:id="162671467">
      <w:bodyDiv w:val="1"/>
      <w:marLeft w:val="0"/>
      <w:marRight w:val="0"/>
      <w:marTop w:val="0"/>
      <w:marBottom w:val="0"/>
      <w:divBdr>
        <w:top w:val="none" w:sz="0" w:space="0" w:color="auto"/>
        <w:left w:val="none" w:sz="0" w:space="0" w:color="auto"/>
        <w:bottom w:val="none" w:sz="0" w:space="0" w:color="auto"/>
        <w:right w:val="none" w:sz="0" w:space="0" w:color="auto"/>
      </w:divBdr>
    </w:div>
    <w:div w:id="343285228">
      <w:bodyDiv w:val="1"/>
      <w:marLeft w:val="0"/>
      <w:marRight w:val="0"/>
      <w:marTop w:val="0"/>
      <w:marBottom w:val="0"/>
      <w:divBdr>
        <w:top w:val="none" w:sz="0" w:space="0" w:color="auto"/>
        <w:left w:val="none" w:sz="0" w:space="0" w:color="auto"/>
        <w:bottom w:val="none" w:sz="0" w:space="0" w:color="auto"/>
        <w:right w:val="none" w:sz="0" w:space="0" w:color="auto"/>
      </w:divBdr>
    </w:div>
    <w:div w:id="422920694">
      <w:bodyDiv w:val="1"/>
      <w:marLeft w:val="0"/>
      <w:marRight w:val="0"/>
      <w:marTop w:val="0"/>
      <w:marBottom w:val="0"/>
      <w:divBdr>
        <w:top w:val="none" w:sz="0" w:space="0" w:color="auto"/>
        <w:left w:val="none" w:sz="0" w:space="0" w:color="auto"/>
        <w:bottom w:val="none" w:sz="0" w:space="0" w:color="auto"/>
        <w:right w:val="none" w:sz="0" w:space="0" w:color="auto"/>
      </w:divBdr>
    </w:div>
    <w:div w:id="425881440">
      <w:bodyDiv w:val="1"/>
      <w:marLeft w:val="0"/>
      <w:marRight w:val="0"/>
      <w:marTop w:val="0"/>
      <w:marBottom w:val="0"/>
      <w:divBdr>
        <w:top w:val="none" w:sz="0" w:space="0" w:color="auto"/>
        <w:left w:val="none" w:sz="0" w:space="0" w:color="auto"/>
        <w:bottom w:val="none" w:sz="0" w:space="0" w:color="auto"/>
        <w:right w:val="none" w:sz="0" w:space="0" w:color="auto"/>
      </w:divBdr>
    </w:div>
    <w:div w:id="441151452">
      <w:bodyDiv w:val="1"/>
      <w:marLeft w:val="0"/>
      <w:marRight w:val="0"/>
      <w:marTop w:val="0"/>
      <w:marBottom w:val="0"/>
      <w:divBdr>
        <w:top w:val="none" w:sz="0" w:space="0" w:color="auto"/>
        <w:left w:val="none" w:sz="0" w:space="0" w:color="auto"/>
        <w:bottom w:val="none" w:sz="0" w:space="0" w:color="auto"/>
        <w:right w:val="none" w:sz="0" w:space="0" w:color="auto"/>
      </w:divBdr>
    </w:div>
    <w:div w:id="534537650">
      <w:bodyDiv w:val="1"/>
      <w:marLeft w:val="0"/>
      <w:marRight w:val="0"/>
      <w:marTop w:val="0"/>
      <w:marBottom w:val="0"/>
      <w:divBdr>
        <w:top w:val="none" w:sz="0" w:space="0" w:color="auto"/>
        <w:left w:val="none" w:sz="0" w:space="0" w:color="auto"/>
        <w:bottom w:val="none" w:sz="0" w:space="0" w:color="auto"/>
        <w:right w:val="none" w:sz="0" w:space="0" w:color="auto"/>
      </w:divBdr>
    </w:div>
    <w:div w:id="697000502">
      <w:bodyDiv w:val="1"/>
      <w:marLeft w:val="0"/>
      <w:marRight w:val="0"/>
      <w:marTop w:val="0"/>
      <w:marBottom w:val="0"/>
      <w:divBdr>
        <w:top w:val="none" w:sz="0" w:space="0" w:color="auto"/>
        <w:left w:val="none" w:sz="0" w:space="0" w:color="auto"/>
        <w:bottom w:val="none" w:sz="0" w:space="0" w:color="auto"/>
        <w:right w:val="none" w:sz="0" w:space="0" w:color="auto"/>
      </w:divBdr>
    </w:div>
    <w:div w:id="791021196">
      <w:bodyDiv w:val="1"/>
      <w:marLeft w:val="0"/>
      <w:marRight w:val="0"/>
      <w:marTop w:val="0"/>
      <w:marBottom w:val="0"/>
      <w:divBdr>
        <w:top w:val="none" w:sz="0" w:space="0" w:color="auto"/>
        <w:left w:val="none" w:sz="0" w:space="0" w:color="auto"/>
        <w:bottom w:val="none" w:sz="0" w:space="0" w:color="auto"/>
        <w:right w:val="none" w:sz="0" w:space="0" w:color="auto"/>
      </w:divBdr>
    </w:div>
    <w:div w:id="1206869439">
      <w:bodyDiv w:val="1"/>
      <w:marLeft w:val="0"/>
      <w:marRight w:val="0"/>
      <w:marTop w:val="0"/>
      <w:marBottom w:val="0"/>
      <w:divBdr>
        <w:top w:val="none" w:sz="0" w:space="0" w:color="auto"/>
        <w:left w:val="none" w:sz="0" w:space="0" w:color="auto"/>
        <w:bottom w:val="none" w:sz="0" w:space="0" w:color="auto"/>
        <w:right w:val="none" w:sz="0" w:space="0" w:color="auto"/>
      </w:divBdr>
    </w:div>
    <w:div w:id="1367485790">
      <w:bodyDiv w:val="1"/>
      <w:marLeft w:val="0"/>
      <w:marRight w:val="0"/>
      <w:marTop w:val="0"/>
      <w:marBottom w:val="0"/>
      <w:divBdr>
        <w:top w:val="none" w:sz="0" w:space="0" w:color="auto"/>
        <w:left w:val="none" w:sz="0" w:space="0" w:color="auto"/>
        <w:bottom w:val="none" w:sz="0" w:space="0" w:color="auto"/>
        <w:right w:val="none" w:sz="0" w:space="0" w:color="auto"/>
      </w:divBdr>
    </w:div>
    <w:div w:id="1446577389">
      <w:bodyDiv w:val="1"/>
      <w:marLeft w:val="0"/>
      <w:marRight w:val="0"/>
      <w:marTop w:val="0"/>
      <w:marBottom w:val="0"/>
      <w:divBdr>
        <w:top w:val="none" w:sz="0" w:space="0" w:color="auto"/>
        <w:left w:val="none" w:sz="0" w:space="0" w:color="auto"/>
        <w:bottom w:val="none" w:sz="0" w:space="0" w:color="auto"/>
        <w:right w:val="none" w:sz="0" w:space="0" w:color="auto"/>
      </w:divBdr>
    </w:div>
    <w:div w:id="1506820493">
      <w:bodyDiv w:val="1"/>
      <w:marLeft w:val="0"/>
      <w:marRight w:val="0"/>
      <w:marTop w:val="0"/>
      <w:marBottom w:val="0"/>
      <w:divBdr>
        <w:top w:val="none" w:sz="0" w:space="0" w:color="auto"/>
        <w:left w:val="none" w:sz="0" w:space="0" w:color="auto"/>
        <w:bottom w:val="none" w:sz="0" w:space="0" w:color="auto"/>
        <w:right w:val="none" w:sz="0" w:space="0" w:color="auto"/>
      </w:divBdr>
    </w:div>
    <w:div w:id="1789661816">
      <w:bodyDiv w:val="1"/>
      <w:marLeft w:val="0"/>
      <w:marRight w:val="0"/>
      <w:marTop w:val="0"/>
      <w:marBottom w:val="0"/>
      <w:divBdr>
        <w:top w:val="none" w:sz="0" w:space="0" w:color="auto"/>
        <w:left w:val="none" w:sz="0" w:space="0" w:color="auto"/>
        <w:bottom w:val="none" w:sz="0" w:space="0" w:color="auto"/>
        <w:right w:val="none" w:sz="0" w:space="0" w:color="auto"/>
      </w:divBdr>
    </w:div>
    <w:div w:id="1819954652">
      <w:bodyDiv w:val="1"/>
      <w:marLeft w:val="0"/>
      <w:marRight w:val="0"/>
      <w:marTop w:val="0"/>
      <w:marBottom w:val="0"/>
      <w:divBdr>
        <w:top w:val="none" w:sz="0" w:space="0" w:color="auto"/>
        <w:left w:val="none" w:sz="0" w:space="0" w:color="auto"/>
        <w:bottom w:val="none" w:sz="0" w:space="0" w:color="auto"/>
        <w:right w:val="none" w:sz="0" w:space="0" w:color="auto"/>
      </w:divBdr>
    </w:div>
    <w:div w:id="1854487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lisi.li\Users\lisi.li\AppData\Local\Packages\Microsoft.MicrosoftEdge_8wekyb3d8bbwe\TempState\Downloads\Inbox\R3-212639.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5NUHHDQN7SK2-1476151046-501625</_dlc_DocId>
    <_dlc_DocIdUrl xmlns="f166a696-7b5b-4ccd-9f0c-ffde0cceec81">
      <Url>https://ericsson.sharepoint.com/sites/star/_layouts/15/DocIdRedir.aspx?ID=5NUHHDQN7SK2-1476151046-501625</Url>
      <Description>5NUHHDQN7SK2-1476151046-501625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0BF91B-1261-43E9-9A17-E2525CE9E390}">
  <ds:schemaRefs>
    <ds:schemaRef ds:uri="http://schemas.microsoft.com/sharepoint/v3/contenttype/forms"/>
  </ds:schemaRefs>
</ds:datastoreItem>
</file>

<file path=customXml/itemProps2.xml><?xml version="1.0" encoding="utf-8"?>
<ds:datastoreItem xmlns:ds="http://schemas.openxmlformats.org/officeDocument/2006/customXml" ds:itemID="{695E09C3-5D61-494B-AD92-421DD4DA6E2C}">
  <ds:schemaRefs>
    <ds:schemaRef ds:uri="http://schemas.microsoft.com/office/2006/documentManagement/types"/>
    <ds:schemaRef ds:uri="http://purl.org/dc/terms/"/>
    <ds:schemaRef ds:uri="http://schemas.microsoft.com/office/2006/metadata/properties"/>
    <ds:schemaRef ds:uri="611109f9-ed58-4498-a270-1fb2086a5321"/>
    <ds:schemaRef ds:uri="f166a696-7b5b-4ccd-9f0c-ffde0cceec81"/>
    <ds:schemaRef ds:uri="http://www.w3.org/XML/1998/namespace"/>
    <ds:schemaRef ds:uri="http://schemas.microsoft.com/sharepoint/v4"/>
    <ds:schemaRef ds:uri="http://schemas.microsoft.com/office/infopath/2007/PartnerControls"/>
    <ds:schemaRef ds:uri="http://schemas.openxmlformats.org/package/2006/metadata/core-properties"/>
    <ds:schemaRef ds:uri="d8762117-8292-4133-b1c7-eab5c6487cfd"/>
    <ds:schemaRef ds:uri="http://purl.org/dc/dcmitype/"/>
    <ds:schemaRef ds:uri="http://purl.org/dc/elements/1.1/"/>
  </ds:schemaRefs>
</ds:datastoreItem>
</file>

<file path=customXml/itemProps3.xml><?xml version="1.0" encoding="utf-8"?>
<ds:datastoreItem xmlns:ds="http://schemas.openxmlformats.org/officeDocument/2006/customXml" ds:itemID="{90B44D08-F04B-4A1F-8E39-B5565AFD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2587-F62E-4B62-9BC0-203449DBB082}">
  <ds:schemaRefs>
    <ds:schemaRef ds:uri="Microsoft.SharePoint.Taxonomy.ContentTypeSync"/>
  </ds:schemaRefs>
</ds:datastoreItem>
</file>

<file path=customXml/itemProps5.xml><?xml version="1.0" encoding="utf-8"?>
<ds:datastoreItem xmlns:ds="http://schemas.openxmlformats.org/officeDocument/2006/customXml" ds:itemID="{6CFBA984-8DF6-4C32-9196-D0535F46C0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6181</Words>
  <Characters>35235</Characters>
  <Application>Microsoft Office Word</Application>
  <DocSecurity>0</DocSecurity>
  <Lines>293</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41334</CharactersWithSpaces>
  <SharedDoc>false</SharedDoc>
  <HLinks>
    <vt:vector size="6" baseType="variant">
      <vt:variant>
        <vt:i4>2490381</vt:i4>
      </vt:variant>
      <vt:variant>
        <vt:i4>0</vt:i4>
      </vt:variant>
      <vt:variant>
        <vt:i4>0</vt:i4>
      </vt:variant>
      <vt:variant>
        <vt:i4>5</vt:i4>
      </vt:variant>
      <vt:variant>
        <vt:lpwstr>C:\Users\lisi.li\Users\lisi.li\AppData\Local\Packages\Microsoft.MicrosoftEdge_8wekyb3d8bbwe\TempState\Downloads\Inbox\R3-212639.zip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cp:lastModifiedBy>
  <cp:revision>2</cp:revision>
  <dcterms:created xsi:type="dcterms:W3CDTF">2021-05-25T11:57:00Z</dcterms:created>
  <dcterms:modified xsi:type="dcterms:W3CDTF">2021-05-25T11:57:00Z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(3)WNvUodasoOyUXvHVypbUPrUicr0PQB2524hOYl6u1dcGtGbhySix1R+ABjCWGTRTEMoEnYt/
xZBFv7mRRVnzhiCNlM+hIZBbMy3R4L1pCPROLhO6wLcHzz7S6zCW5w5D3m7ZgbYnY3b/oOiL
Qc07aS8ISztOtzKzFuA6dgjD+KQnGX46pJcjYsuL6Hpk4oTwBnqwSm9VQ5011iDhK2npzF79
PQZ4r26OZ0XPg/YPKE</vt:lpwstr>
  </property>
  <property fmtid="{D5CDD505-2E9C-101B-9397-08002B2CF9AE}" pid="4" name="_2015_ms_pID_7253431">
    <vt:lpwstr>SuNcdw0v5V5RCg4nvSQLE3CrsFlSx30a3MWmm+va96gkfk9FWrRX1L
scrnuBqLppC+yM7jfVm9MhBm4AnyNM6j0jBpPayTRu7jbGqx3t1XYKMx3xTIMRQu3bSIPO+4
dDXn6oqW6kapC7aekPNXuSdMTbAiQsWrzabDX+ggA44JpLL3csmmPl/7TuQoYkUPgm9B0TSO
EPKzE2bFTUE2Dpk9pPNSUfx+hwlr9jXek0r5</vt:lpwstr>
  </property>
  <property fmtid="{D5CDD505-2E9C-101B-9397-08002B2CF9AE}" pid="5" name="_2015_ms_pID_7253432">
    <vt:lpwstr>RR6pSZe/I5OKD2ksgG+y5TM=</vt:lpwstr>
  </property>
  <property fmtid="{D5CDD505-2E9C-101B-9397-08002B2CF9AE}" pid="6" name="NSCPROP_SA">
    <vt:lpwstr>C:\Users\lisi.li\AppData\Local\Packages\Microsoft.MicrosoftEdge_8wekyb3d8bbwe\TempState\Downloads\Draft_R3-212639 Summary of Offline Discussion on CB_NRQoE3-RANConfig.doc</vt:lpwstr>
  </property>
  <property fmtid="{D5CDD505-2E9C-101B-9397-08002B2CF9AE}" pid="7" name="KSOProductBuildVer">
    <vt:lpwstr>2052-11.8.2.9022</vt:lpwstr>
  </property>
  <property fmtid="{D5CDD505-2E9C-101B-9397-08002B2CF9AE}" pid="8" name="_dlc_DocIdItemGuid">
    <vt:lpwstr>13835939-3530-4f51-8ef3-8acdf14df73c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1621909802</vt:lpwstr>
  </property>
</Properties>
</file>